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6670">
      <w:pPr>
        <w:pStyle w:val="pji"/>
      </w:pPr>
      <w:bookmarkStart w:id="0" w:name="_GoBack"/>
      <w:bookmarkEnd w:id="0"/>
      <w:r>
        <w:rPr>
          <w:rStyle w:val="s3"/>
        </w:rPr>
        <w:t xml:space="preserve">Постановление дополнено Правилами в соответствии с </w:t>
      </w:r>
      <w:hyperlink r:id="rId7" w:anchor="sub_id=20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02.02.22 г. № 43</w:t>
      </w:r>
    </w:p>
    <w:p w:rsidR="00000000" w:rsidRDefault="008D6670">
      <w:pPr>
        <w:pStyle w:val="pr"/>
      </w:pPr>
      <w:r>
        <w:t>Утверждены</w:t>
      </w:r>
    </w:p>
    <w:p w:rsidR="00000000" w:rsidRDefault="008D6670">
      <w:pPr>
        <w:pStyle w:val="pr"/>
      </w:pP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</w:p>
    <w:p w:rsidR="00000000" w:rsidRDefault="008D6670">
      <w:pPr>
        <w:pStyle w:val="pr"/>
      </w:pPr>
      <w:r>
        <w:t>Республики Казахстан</w:t>
      </w:r>
    </w:p>
    <w:p w:rsidR="00000000" w:rsidRDefault="008D6670">
      <w:pPr>
        <w:pStyle w:val="pr"/>
      </w:pPr>
      <w:r>
        <w:t>от 31 декабря 2019 года № 1060</w:t>
      </w:r>
    </w:p>
    <w:p w:rsidR="00000000" w:rsidRDefault="008D6670">
      <w:pPr>
        <w:pStyle w:val="pc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 xml:space="preserve">Правила гарантирования по облигациям, выпущенным субъектами предпринимательства </w:t>
      </w:r>
    </w:p>
    <w:p w:rsidR="00000000" w:rsidRDefault="008D6670">
      <w:pPr>
        <w:pStyle w:val="pc"/>
      </w:pPr>
      <w:r>
        <w:rPr>
          <w:b/>
          <w:bCs/>
        </w:rPr>
        <w:t>в рамках национального проекта по развитию предпринимательства на 2021 – 2025 годы</w:t>
      </w:r>
    </w:p>
    <w:p w:rsidR="00000000" w:rsidRDefault="008D6670">
      <w:pPr>
        <w:pStyle w:val="pc"/>
      </w:pPr>
      <w:r>
        <w:rPr>
          <w:rStyle w:val="s3"/>
        </w:rPr>
        <w:t xml:space="preserve">(с </w:t>
      </w:r>
      <w:hyperlink r:id="rId9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17.02.2023 г.)</w:t>
      </w:r>
    </w:p>
    <w:p w:rsidR="00000000" w:rsidRDefault="008D6670">
      <w:pPr>
        <w:pStyle w:val="pc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Глава 1. Общие положения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 xml:space="preserve">1. Настоящие Правила гарантирования по облигациям, выпущенным субъектами предпринимательства в рамках </w:t>
      </w:r>
      <w:r>
        <w:t xml:space="preserve">национального проекта по развитию предпринимательства на 2021 – 2025 годы (далее – Правила гарантирования по облигациям), разработаны в соответствии с </w:t>
      </w:r>
      <w:hyperlink r:id="rId10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</w:t>
      </w:r>
      <w:r>
        <w:t>Казахстан (далее – Кодекс) и определяют условия и механизм гарантирования по облигациям, выпущенным субъектами предпринимательства.</w:t>
      </w:r>
    </w:p>
    <w:p w:rsidR="00000000" w:rsidRDefault="008D6670">
      <w:pPr>
        <w:pStyle w:val="pj"/>
      </w:pPr>
      <w:r>
        <w:t xml:space="preserve">2. Предоставление гарантирования по облигациям эмитентов, в том числе «зеленым» облигациям, включенным в официальный список </w:t>
      </w:r>
      <w:r>
        <w:t xml:space="preserve">ценных бумаг фондовой биржи Международного финансового центра «Астана», осуществляется в рамках </w:t>
      </w:r>
      <w:hyperlink r:id="rId11" w:history="1">
        <w:r>
          <w:rPr>
            <w:rStyle w:val="a4"/>
          </w:rPr>
          <w:t>национального проекта</w:t>
        </w:r>
      </w:hyperlink>
      <w:r>
        <w:t xml:space="preserve"> по развитию предпринимательства на 2021 – 2025 годы, утвержденного постан</w:t>
      </w:r>
      <w:r>
        <w:t>овлением Правительства Республики Казахстан от 12 октября 2021 года № 728 (далее – национальный проект).</w:t>
      </w:r>
    </w:p>
    <w:p w:rsidR="00000000" w:rsidRDefault="008D667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" w:anchor="sub_id=21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</w:t>
      </w:r>
      <w:r>
        <w:rPr>
          <w:rStyle w:val="s3"/>
        </w:rPr>
        <w:t>тва РК от 31.01.23 г. № 64 (введено в действие с 17 февраля 2023 г.) (</w:t>
      </w:r>
      <w:hyperlink r:id="rId13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D6670">
      <w:pPr>
        <w:pStyle w:val="pj"/>
      </w:pPr>
      <w:r>
        <w:t>3. В настоящих Правилах гарантирования по облигациям используются следующие основные поня</w:t>
      </w:r>
      <w:r>
        <w:t>тия:</w:t>
      </w:r>
    </w:p>
    <w:p w:rsidR="00000000" w:rsidRDefault="008D6670">
      <w:pPr>
        <w:pStyle w:val="pj"/>
      </w:pPr>
      <w:r>
        <w:rPr>
          <w:rStyle w:val="s0"/>
        </w:rPr>
        <w:t>1) международный финансовый центр «Астана» (далее – МФЦА)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p w:rsidR="00000000" w:rsidRDefault="008D6670">
      <w:pPr>
        <w:pStyle w:val="pj"/>
      </w:pPr>
      <w:r>
        <w:t>2) уполномоч</w:t>
      </w:r>
      <w:r>
        <w:t>енный орган МФЦА по регулированию финансовых услуг – независимый уполномоченный орган, осуществляющий регулирование финансовых услуг в юрисдикции МФЦА;</w:t>
      </w:r>
    </w:p>
    <w:p w:rsidR="00000000" w:rsidRDefault="008D6670">
      <w:pPr>
        <w:pStyle w:val="pj"/>
      </w:pPr>
      <w:r>
        <w:t>3) фондовая биржа МФЦА – юридическое лицо в организационно-правовой форме акционерного общества, осущест</w:t>
      </w:r>
      <w:r>
        <w:t>вляющее организационное и техническое обеспечение торгов финансовыми инструментами в МФЦА;</w:t>
      </w:r>
    </w:p>
    <w:p w:rsidR="00000000" w:rsidRDefault="008D6670">
      <w:pPr>
        <w:pStyle w:val="pj"/>
      </w:pPr>
      <w:r>
        <w:t xml:space="preserve">4) акт фондовой биржи МФЦА по выпуску облигаций – нормативный документ в рамках биржевого регулирования МФЦА, регламентирующий порядок выпуска облигаций на фондовой </w:t>
      </w:r>
      <w:r>
        <w:t>бирже МФЦА;</w:t>
      </w:r>
    </w:p>
    <w:p w:rsidR="00000000" w:rsidRDefault="008D6670">
      <w:pPr>
        <w:pStyle w:val="pj"/>
      </w:pPr>
      <w:r>
        <w:t>5) центральный депозитарий фондовой биржи МФЦА – зарегистрированная в соответствии с действующим правом МФЦА частная компания, осуществляющая депозитарную деятельность на основании лицензии, выданной Комитетом МФЦА по регулированию финансовых у</w:t>
      </w:r>
      <w:r>
        <w:t>слуг;</w:t>
      </w:r>
    </w:p>
    <w:p w:rsidR="00000000" w:rsidRDefault="008D6670">
      <w:pPr>
        <w:pStyle w:val="pj"/>
      </w:pPr>
      <w:r>
        <w:t>6) регистратор фондовой биржи МФЦА – зарегистрированная в соответствии с действующим правом МФЦА частная компания, деятельность которой заключается в предоставлении услуг по формированию и ведению реестра ценных бумаг;</w:t>
      </w:r>
    </w:p>
    <w:p w:rsidR="00000000" w:rsidRDefault="008D6670">
      <w:pPr>
        <w:pStyle w:val="pj"/>
      </w:pPr>
      <w:r>
        <w:t>7) правила центрального депозит</w:t>
      </w:r>
      <w:r>
        <w:t>ария фондовой биржи МФЦА – документ, определяющий условия и порядок взаимоотношения центрального депозитария фондовой биржи МФЦА с субъектами рынка ценных бумаг;</w:t>
      </w:r>
    </w:p>
    <w:p w:rsidR="00000000" w:rsidRDefault="008D6670">
      <w:pPr>
        <w:pStyle w:val="pj"/>
      </w:pPr>
      <w:r>
        <w:t xml:space="preserve">8) уполномоченный орган по государственному регулированию рынка ценных бумаг – уполномоченный </w:t>
      </w:r>
      <w:r>
        <w:t>орган, осуществляющий государственное регулирование рынка ценных бумаг;</w:t>
      </w:r>
    </w:p>
    <w:p w:rsidR="00000000" w:rsidRDefault="008D6670">
      <w:pPr>
        <w:pStyle w:val="pj"/>
      </w:pPr>
      <w:r>
        <w:t>9) банк-платежный агент – банк или организация, осуществляющая отдельные виды банковских операций;</w:t>
      </w:r>
    </w:p>
    <w:p w:rsidR="00000000" w:rsidRDefault="008D6670">
      <w:pPr>
        <w:pStyle w:val="pj"/>
      </w:pPr>
      <w:r>
        <w:t>10) «зеленые» проекты – определенные на основе утвержденной классификации (таксономии</w:t>
      </w:r>
      <w:r>
        <w:t>) проекты, направленные на повышение эффективности использования существующих природных ресурсов, снижение уровня негативного воздействия на окружающую среду, повышение энергоэффективности, энергосбережения, смягчение последствий изменения климата и адапта</w:t>
      </w:r>
      <w:r>
        <w:t>цию к изменению климата, согласно экологическому законодательству Республики Казахстан;</w:t>
      </w:r>
    </w:p>
    <w:p w:rsidR="00000000" w:rsidRDefault="008D6670">
      <w:pPr>
        <w:pStyle w:val="pj"/>
      </w:pPr>
      <w:r>
        <w:t>11) «зеленая» облигация – долговой инструмент с фиксированным доходом, выпускаемый субъектами предпринимательства в соответствии с законодательством Республики Казахста</w:t>
      </w:r>
      <w:r>
        <w:t>н и включенный в официальный список фондовой биржи, и (или) выпущенный в соответствии с актами МФЦА и включенный в список фондовой биржи МФЦА для привлечения денежных средств в целях реализации «зеленых» проектов;</w:t>
      </w:r>
    </w:p>
    <w:p w:rsidR="00000000" w:rsidRDefault="008D6670">
      <w:pPr>
        <w:pStyle w:val="pj"/>
      </w:pPr>
      <w:r>
        <w:t>12) «зеленая» таксономия – классификация «зеленых» проектов, подлежащих финансированию через «зеленые» облигации и «зеленые» кредиты, согласно экологическому законодательству Республики Казахстан;</w:t>
      </w:r>
    </w:p>
    <w:p w:rsidR="00000000" w:rsidRDefault="008D6670">
      <w:pPr>
        <w:pStyle w:val="pj"/>
      </w:pPr>
      <w:r>
        <w:t>13) проект – совокупность действий и мероприятий в различны</w:t>
      </w:r>
      <w:r>
        <w:t>х направлениях предпринимательской деятельности,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Казахстан;</w:t>
      </w:r>
    </w:p>
    <w:p w:rsidR="00000000" w:rsidRDefault="008D6670">
      <w:pPr>
        <w:pStyle w:val="pj"/>
      </w:pPr>
      <w:r>
        <w:t xml:space="preserve">14) предприниматель – субъект малого и (или) </w:t>
      </w:r>
      <w:r>
        <w:t xml:space="preserve">среднего предпринимательства, осуществляющий свою деятельность в приоритетных секторах экономики по перечню,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гарантирования по облигациям, а также выпускающий финансовые инструменты в ви</w:t>
      </w:r>
      <w:r>
        <w:t xml:space="preserve">де облигаций в соответствии с </w:t>
      </w:r>
      <w:hyperlink r:id="rId14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 или действующим правом МФЦА;</w:t>
      </w:r>
    </w:p>
    <w:p w:rsidR="00000000" w:rsidRDefault="008D6670">
      <w:pPr>
        <w:pStyle w:val="pj"/>
      </w:pPr>
      <w:r>
        <w:t xml:space="preserve">15) гарантия – обязательство финансового агентства перед держателями облигаций отвечать за </w:t>
      </w:r>
      <w:r>
        <w:t>исполнение обязательств предпринимателя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гарантии;</w:t>
      </w:r>
    </w:p>
    <w:p w:rsidR="00000000" w:rsidRDefault="008D6670">
      <w:pPr>
        <w:pStyle w:val="pj"/>
      </w:pPr>
      <w:r>
        <w:t>16) гарантированные облигации – облигации, в том числе «зеленые»</w:t>
      </w:r>
      <w:r>
        <w:t xml:space="preserve"> облигации, выпущенные эмитентом и включенные в официальный список фондовой биржи и/или фондовой биржи МФЦА, по которым финансовое агентство осуществляет исполнение обязательств предпринимателя по оплате части суммы номинальной стоимости размещенных облига</w:t>
      </w:r>
      <w:r>
        <w:t>ций в соответствии с условиями договора гарантии по облигациям в пределах суммы гарантии;</w:t>
      </w:r>
    </w:p>
    <w:p w:rsidR="00000000" w:rsidRDefault="008D6670">
      <w:pPr>
        <w:pStyle w:val="pj"/>
      </w:pPr>
      <w:r>
        <w:t>17) обеспеченная облигация – облигация, по которой исполнение обязательств эмитента полностью или частично обеспечено залогом имущества эмитента, гарантией третьих ли</w:t>
      </w:r>
      <w:r>
        <w:t>ц;</w:t>
      </w:r>
    </w:p>
    <w:p w:rsidR="00000000" w:rsidRDefault="008D6670">
      <w:pPr>
        <w:pStyle w:val="pj"/>
      </w:pPr>
      <w:r>
        <w:t>18) финансовое агентство – акционерное общество «Фонд развития предпринимательства «Даму»;</w:t>
      </w:r>
    </w:p>
    <w:p w:rsidR="00000000" w:rsidRDefault="008D6670">
      <w:pPr>
        <w:pStyle w:val="pj"/>
      </w:pPr>
      <w:r>
        <w:t>19) уполномоченный орган финансового агентства – постоянно действующий коллегиальный орган, осуществляющий свою деятельность в пределах полномочий, предоставленны</w:t>
      </w:r>
      <w:r>
        <w:t>х ему уставом финансового агентства, кредитной политикой финансового агентства и закрепленных внутренними документами финансового агентства;</w:t>
      </w:r>
    </w:p>
    <w:p w:rsidR="00000000" w:rsidRDefault="008D6670">
      <w:pPr>
        <w:pStyle w:val="pj"/>
      </w:pPr>
      <w:r>
        <w:t>20) финансовый консультант – организация, предоставляющая эмитенту в соответствии с заключенным договором консульта</w:t>
      </w:r>
      <w:r>
        <w:t>ционные услуги по вопросу включения ценных бумаг эмитента в официальный список фондовой биржи;</w:t>
      </w:r>
    </w:p>
    <w:p w:rsidR="00000000" w:rsidRDefault="008D6670">
      <w:pPr>
        <w:pStyle w:val="pj"/>
      </w:pPr>
      <w:r>
        <w:t>21) фондовая биржа – юридическое лицо, созданное в организационно-правовой форме акционерного общества, не менее двадцати пяти процентов от общего количества гол</w:t>
      </w:r>
      <w:r>
        <w:t>осующих акций которого принадлежат Национальному Банку Республики Казахстан,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торгов;</w:t>
      </w:r>
    </w:p>
    <w:p w:rsidR="00000000" w:rsidRDefault="008D6670">
      <w:pPr>
        <w:pStyle w:val="pj"/>
      </w:pPr>
      <w:r>
        <w:t>22) листинг – в</w:t>
      </w:r>
      <w:r>
        <w:t>ключение ценных бумаг в категорию и (или) сектор официального списка ценных бумаг на фондовой бирже и/или фондовой бирже МФЦА для включения и нахождения, в которых внутренними документами фондовой биржи и/или фондовой биржи МФЦА установлены специальные (ли</w:t>
      </w:r>
      <w:r>
        <w:t>стинговые) требования к ценным бумагам и их эмитентам;</w:t>
      </w:r>
    </w:p>
    <w:p w:rsidR="00000000" w:rsidRDefault="008D6670">
      <w:pPr>
        <w:pStyle w:val="pj"/>
      </w:pPr>
      <w:r>
        <w:t>23) держатель облигации – лицо, зарегистрированное в системе реестров держателей ценных бумаг или системе учета номинального держания, обладающее правами по облигациям;</w:t>
      </w:r>
    </w:p>
    <w:p w:rsidR="00000000" w:rsidRDefault="008D6670">
      <w:pPr>
        <w:pStyle w:val="pj"/>
      </w:pPr>
      <w:r>
        <w:t>24) договор гарантирования по об</w:t>
      </w:r>
      <w:r>
        <w:t xml:space="preserve">лигациям – трехстороннее письменное соглашение, заключаемое между финансовым агентством, представителем держателей облигаций и эмитентом, по условиям которого финансовое агентство гарантирует оплату части суммы номинальной стоимости размещенных облигаций, </w:t>
      </w:r>
      <w:r>
        <w:t>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биржи, осуществляющей деятельность на территории Республики Казахстан, а также в соответствии с актами МФЦ</w:t>
      </w:r>
      <w:r>
        <w:t>А и включенных в список фондовой биржи МФЦА, по форме, утверждаемой уполномоченным органом по предпринимательству.</w:t>
      </w:r>
    </w:p>
    <w:p w:rsidR="00000000" w:rsidRDefault="008D6670">
      <w:pPr>
        <w:pStyle w:val="pj"/>
      </w:pPr>
      <w:r>
        <w:t>Договор гарантирования по облигациям заключается на бумажном носителе/в электронной форме, при этом электронная форма договора гарантии подпи</w:t>
      </w:r>
      <w:r>
        <w:t>сывается электронной цифровой подписью в соответствии с действующим законодательством Республики Казахстан;</w:t>
      </w:r>
    </w:p>
    <w:p w:rsidR="00000000" w:rsidRDefault="008D6670">
      <w:pPr>
        <w:pStyle w:val="pj"/>
      </w:pPr>
      <w:r>
        <w:t>25) проспект выпуска облигаций – документ, содержащий сведения об эмитенте, его финансовом состоянии, предполагаемых к продаже облигациях, объеме вы</w:t>
      </w:r>
      <w:r>
        <w:t>пуска, количестве облигаций в выпуске, процедуре и порядке их выпуска, размещения, обращения, выплаты вознаграждения, погашения и другую информацию, которая может повлиять на решение инвестора о покупке облигации;</w:t>
      </w:r>
    </w:p>
    <w:p w:rsidR="00000000" w:rsidRDefault="008D6670">
      <w:pPr>
        <w:pStyle w:val="pj"/>
      </w:pPr>
      <w:r>
        <w:t>26) размещение облигаций – продажа облигац</w:t>
      </w:r>
      <w:r>
        <w:t>ий на первичном рынке ценных бумаг;</w:t>
      </w:r>
    </w:p>
    <w:p w:rsidR="00000000" w:rsidRDefault="008D6670">
      <w:pPr>
        <w:pStyle w:val="pj"/>
      </w:pPr>
      <w:r>
        <w:t xml:space="preserve">27) погашение облигаций – действия эмитента по изъятию из обращения размещенных облигаций путем выплаты вознаграждения и номинальной стоимости (без цели последующей продажи) облигации в порядке, установленном проспектом </w:t>
      </w:r>
      <w:r>
        <w:t>выпуска облигаций;</w:t>
      </w:r>
    </w:p>
    <w:p w:rsidR="00000000" w:rsidRDefault="008D6670">
      <w:pPr>
        <w:pStyle w:val="pj"/>
      </w:pPr>
      <w:r>
        <w:t>28) представитель держателей облигаций – профессиональный участник рынка ценных бумаг, который не является аффилированным лицом эмитента данных облигаций, действующий в интересах держателей облигаций на основании договора, заключенного с</w:t>
      </w:r>
      <w:r>
        <w:t xml:space="preserve"> эмитентом, в процессе обращения облигаций на вторичном рынке ценных бумаг, выплаты вознаграждения по облигациям и их погашения;</w:t>
      </w:r>
    </w:p>
    <w:p w:rsidR="00000000" w:rsidRDefault="008D6670">
      <w:pPr>
        <w:pStyle w:val="pj"/>
      </w:pPr>
      <w:r>
        <w:t>29) центральный депозитарий – специализированное некоммерческое акционерное общество, осуществляющее виды деятельности, предусм</w:t>
      </w:r>
      <w:r>
        <w:t xml:space="preserve">отренные </w:t>
      </w:r>
      <w:hyperlink r:id="rId15" w:history="1">
        <w:r>
          <w:rPr>
            <w:rStyle w:val="a4"/>
          </w:rPr>
          <w:t>Законом</w:t>
        </w:r>
      </w:hyperlink>
      <w:r>
        <w:t xml:space="preserve"> Республики Казахстан «О рынке ценных бумаг»;</w:t>
      </w:r>
    </w:p>
    <w:p w:rsidR="00000000" w:rsidRDefault="008D6670">
      <w:pPr>
        <w:pStyle w:val="pj"/>
      </w:pPr>
      <w:r>
        <w:t xml:space="preserve">30) региональный координатор – определяемое акимом области (столицы, городов республиканского значения) структурное подразделение </w:t>
      </w:r>
      <w:r>
        <w:t>местного исполнительного органа;</w:t>
      </w:r>
    </w:p>
    <w:p w:rsidR="00000000" w:rsidRDefault="008D6670">
      <w:pPr>
        <w:pStyle w:val="pj"/>
      </w:pPr>
      <w:r>
        <w:t xml:space="preserve">31) ставка вознаграждения – выраженный в процентах размер вознаграждения, который установлен проспектом выпуска облигаций, подлежащий выплате на периодической основе держателю облигации за пользование деньгами, полученными </w:t>
      </w:r>
      <w:r>
        <w:t>эмитентом вследствие размещения облигации;</w:t>
      </w:r>
    </w:p>
    <w:p w:rsidR="00000000" w:rsidRDefault="008D6670">
      <w:pPr>
        <w:pStyle w:val="pj"/>
      </w:pPr>
      <w:r>
        <w:t>32) провайдер внешней оценки – организация, осуществляющая независимую оценку по намечаемому к реализации или реализуемому «зеленому» проекту, финансируемому через выпуск «зеленой» облигации, с подготовкой соответ</w:t>
      </w:r>
      <w:r>
        <w:t>ствующего заключения;</w:t>
      </w:r>
    </w:p>
    <w:p w:rsidR="00000000" w:rsidRDefault="008D6670">
      <w:pPr>
        <w:pStyle w:val="pj"/>
      </w:pPr>
      <w:r>
        <w:t>33) уполномоченный орган – уполномоченный орган по предпринимательству;</w:t>
      </w:r>
    </w:p>
    <w:p w:rsidR="00000000" w:rsidRDefault="008D6670">
      <w:pPr>
        <w:pStyle w:val="pj"/>
      </w:pPr>
      <w:r>
        <w:t>34) эмитент – предприниматель, осуществляющий выпуск облигаций;</w:t>
      </w:r>
    </w:p>
    <w:p w:rsidR="00000000" w:rsidRDefault="008D6670">
      <w:pPr>
        <w:pStyle w:val="pj"/>
      </w:pPr>
      <w:r>
        <w:t>35) электронная заявка – заявление на получение государственной поддержки, в котором информация пр</w:t>
      </w:r>
      <w:r>
        <w:t>едставлена в электронно-цифровой форме и удостоверена посредством электронной цифровой подписи;</w:t>
      </w:r>
    </w:p>
    <w:p w:rsidR="00000000" w:rsidRDefault="008D6670">
      <w:pPr>
        <w:pStyle w:val="pj"/>
      </w:pPr>
      <w:r>
        <w:t>36) электронный пакет документов – документы, полностью воспроизводящие вид и информацию (данные) подлинного документа в электронно-цифровой форме, удостоверенн</w:t>
      </w:r>
      <w:r>
        <w:t>ые электронной цифровой подписью заявителя или лица, обладающего полномочиями на удостоверение данного документа, либо уполномоченного работника центра обслуживания предпринимателей, на основании письменного согласия получателя государственной услуги, данн</w:t>
      </w:r>
      <w:r>
        <w:t>ого в момент его личного присутствия.</w:t>
      </w:r>
    </w:p>
    <w:p w:rsidR="00000000" w:rsidRDefault="008D6670">
      <w:pPr>
        <w:pStyle w:val="pj"/>
      </w:pPr>
      <w:r>
        <w:t>4. Предоставление гарантирования по облигациям эмитентов, в том числе по «зеленым» облигациям, выпущенным в соответствии с актами МФЦА и включенными в официальный список фондовой биржи МФЦА, а также осуществляющих деят</w:t>
      </w:r>
      <w:r>
        <w:t>ельность на территории Республики Казахстан,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ресурсам.</w:t>
      </w:r>
    </w:p>
    <w:p w:rsidR="00000000" w:rsidRDefault="008D6670">
      <w:pPr>
        <w:pStyle w:val="pj"/>
      </w:pPr>
      <w:r>
        <w:t>5. Стоимость гарантии финансового агентства оп</w:t>
      </w:r>
      <w:r>
        <w:t>лачивается уполномоченным органом за счет средств республиканского бюджета и составляет 20 % от суммы гарантии. При прекращении действия договора гарантии сумма используется для последующего гарантирования проектов.</w:t>
      </w:r>
    </w:p>
    <w:p w:rsidR="00000000" w:rsidRDefault="008D6670">
      <w:pPr>
        <w:pStyle w:val="pj"/>
      </w:pPr>
      <w:r>
        <w:t>Объем гарантирования за счет высвободивш</w:t>
      </w:r>
      <w:r>
        <w:t>ихся средств равен произведению объема высвободившихся средств, сформированного за счет прекращения действия договоров гарантии на мультипликатор, равный 5 (100 %/20 %).</w:t>
      </w:r>
    </w:p>
    <w:p w:rsidR="00000000" w:rsidRDefault="008D6670">
      <w:pPr>
        <w:pStyle w:val="pj"/>
      </w:pPr>
      <w:r>
        <w:t>Финансовое агентство может по своему усмотрению разместить полученные средства в различные финансовые инструменты.</w:t>
      </w:r>
    </w:p>
    <w:p w:rsidR="00000000" w:rsidRDefault="008D6670">
      <w:pPr>
        <w:pStyle w:val="pj"/>
      </w:pPr>
      <w:r>
        <w:t>6. Средства, предусмотренные для гарантирования по облигациям, перечисляются по национальному проекту за счет средств республиканского бюджет</w:t>
      </w:r>
      <w:r>
        <w:t>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средств, заключаемого между ними.</w:t>
      </w:r>
    </w:p>
    <w:p w:rsidR="00000000" w:rsidRDefault="008D6670">
      <w:pPr>
        <w:pStyle w:val="pj"/>
      </w:pPr>
      <w:r>
        <w:t>Средства, предусмотренные для гарантирования по облигациям за счет средств</w:t>
      </w:r>
      <w:r>
        <w:t xml:space="preserve"> местного бюджета, перечисляются по национальному проекту региональным координатором в финансовое агентство на основе договора о субсидировании и гарантировании в рамках национального проекта, заключаемого между ними.</w:t>
      </w:r>
    </w:p>
    <w:p w:rsidR="00000000" w:rsidRDefault="008D6670">
      <w:pPr>
        <w:pStyle w:val="pj"/>
      </w:pPr>
      <w:r>
        <w:t>Типовая форма договора о субсидировани</w:t>
      </w:r>
      <w:r>
        <w:t>и и гарантировании утверждается уполномоченным органом по предпринимательству.</w:t>
      </w:r>
    </w:p>
    <w:p w:rsidR="00000000" w:rsidRDefault="008D6670">
      <w:pPr>
        <w:pStyle w:val="pj"/>
      </w:pPr>
      <w:r>
        <w:t>7. Финансирование меры поддержки в форме гарантирования по облигациям осуществляется за счет средств республиканского и/или местного бюджетов.</w:t>
      </w:r>
    </w:p>
    <w:p w:rsidR="00000000" w:rsidRDefault="008D6670">
      <w:pPr>
        <w:pStyle w:val="pj"/>
      </w:pPr>
      <w:r>
        <w:t>Средства из республиканского и/или</w:t>
      </w:r>
      <w:r>
        <w:t xml:space="preserve"> местного бюджета, выделенные на гарантирование и не использованные в рамках национального проекта, могут быть использованы на субсидирование и/или гарантирование проектов в рамках национального проекта/механизма кредитования и финансового лизинга приорите</w:t>
      </w:r>
      <w:r>
        <w:t xml:space="preserve">тных проектов, утвержденного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Республики Казахстан от 11 декабря 2018 года № 820 «О некоторых вопросах обеспечения долгосрочной тенговой ликвидности для решения задачи доступного кредитования».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Глава 2. Порядок гарантирования по облигациям, выпущенным субъектами предп</w:t>
      </w:r>
      <w:r>
        <w:rPr>
          <w:b/>
          <w:bCs/>
        </w:rPr>
        <w:t>ринимательства</w:t>
      </w:r>
    </w:p>
    <w:p w:rsidR="00000000" w:rsidRDefault="008D6670">
      <w:pPr>
        <w:pStyle w:val="pc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Параграф 1. Условия и требования к эмитентам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>8. Участниками в рамках настоящих Правил гарантирования по облигациям могут быть эмитенты, осуществляющие выпуск и размещение облигаций для реализации проектов в приоритетных секторах экономик</w:t>
      </w:r>
      <w:r>
        <w:t xml:space="preserve">и, по перечню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гарантирования по облигациям.</w:t>
      </w:r>
    </w:p>
    <w:p w:rsidR="00000000" w:rsidRDefault="008D6670">
      <w:pPr>
        <w:pStyle w:val="pj"/>
      </w:pPr>
      <w:r>
        <w:t xml:space="preserve">9. Участниками в рамках настоящих Правил гарантирования по облигациям также могут быть эмитенты, осуществляющие выпуск и размещение «зеленых» </w:t>
      </w:r>
      <w:r>
        <w:t>облигаций в соответствии с законодательством Республики Казахстан и (или) актами МФЦА для финансирования реализации «зеленых» проектов.</w:t>
      </w:r>
    </w:p>
    <w:p w:rsidR="00000000" w:rsidRDefault="008D6670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17" w:anchor="sub_id=21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Правительства РК от 31.01.23 г. № 64 (введено в действие с 17 февраля 2023 г.) (</w:t>
      </w:r>
      <w:hyperlink r:id="rId18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D6670">
      <w:pPr>
        <w:pStyle w:val="pj"/>
      </w:pPr>
      <w:r>
        <w:t>10. Участниками в рамках настоящих Правил гарантирования</w:t>
      </w:r>
      <w:r>
        <w:t xml:space="preserve"> по облигациям не могут быть:</w:t>
      </w:r>
    </w:p>
    <w:p w:rsidR="00000000" w:rsidRDefault="008D6670">
      <w:pPr>
        <w:pStyle w:val="pj"/>
      </w:pPr>
      <w:r>
        <w:t>1) эмитенты, осуществляющие выпуск подакцизных товаров/продукции, за исключением проектов, предусматривающих выпуск моторных транспортных средств и спиртосодержащей продукции медицинского назначения (кроме бальзамов), зарегист</w:t>
      </w:r>
      <w:r>
        <w:t>рированной в соответствии с законодательством Республики Казахстан в качестве лекарственного средства;</w:t>
      </w:r>
    </w:p>
    <w:p w:rsidR="00000000" w:rsidRDefault="008D6670">
      <w:pPr>
        <w:pStyle w:val="pj"/>
      </w:pPr>
      <w:r>
        <w:t>2) эмитенты, планирующие реализовать проект в горнодобывающей промышленности и разработке карьеров, которые включены в перечень крупных налогоплательщико</w:t>
      </w:r>
      <w:r>
        <w:t>в, за исключением проектов на разработку гравийных и песчаных карьеров;</w:t>
      </w:r>
    </w:p>
    <w:p w:rsidR="00000000" w:rsidRDefault="008D6670">
      <w:pPr>
        <w:pStyle w:val="pj"/>
      </w:pPr>
      <w:r>
        <w:t>3) эмитенты/субъекты индустриально-инновационной деятельности, учредителями (в том числе участниками, акционерами) которых являются государственные предприятия/учреждения, национальные</w:t>
      </w:r>
      <w:r>
        <w:t xml:space="preserve">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</w:t>
      </w:r>
      <w:r>
        <w:t>компании на момент рассмотрения заявки уполномоченным органом финансового агентства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аффилированные с ни</w:t>
      </w:r>
      <w:r>
        <w:t>ми лица;</w:t>
      </w:r>
    </w:p>
    <w:p w:rsidR="00000000" w:rsidRDefault="008D6670">
      <w:pPr>
        <w:pStyle w:val="pj"/>
      </w:pPr>
      <w:r>
        <w:rPr>
          <w:rStyle w:val="s0"/>
        </w:rPr>
        <w:t>4) предприниматели, форма собственности которых оформлена как частное учреждение.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Параграф 2. Условия гарантирования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11. Гарантирование размещенных облигаций, в том числе «зеленых» облигаций, выпущенных субъектами предпринимательства, исполь</w:t>
      </w:r>
      <w:r>
        <w:t>зуется для возмещения обязательств эмитента по оплате части суммы номинальной стоимости размещенных облигаций, в том числе «зеленых» облигаций, и осуществляется через эффективные механизмы взаимодействия государства с бизнесом.</w:t>
      </w:r>
    </w:p>
    <w:p w:rsidR="00000000" w:rsidRDefault="008D6670">
      <w:pPr>
        <w:pStyle w:val="pj"/>
      </w:pPr>
      <w:r>
        <w:t>12. Гарантирование размещенн</w:t>
      </w:r>
      <w:r>
        <w:t>ых облигаций, в том числе «зеленых» облигаций, выпущенных субъектами предпринимательства, осуществляется по облигациям, выпущенным для финансирования реализации новых инвестиционных проектов, а также проектов, направленных на модернизацию и расширение прои</w:t>
      </w:r>
      <w:r>
        <w:t>зводства.</w:t>
      </w:r>
    </w:p>
    <w:p w:rsidR="00000000" w:rsidRDefault="008D6670">
      <w:pPr>
        <w:pStyle w:val="pj"/>
      </w:pPr>
      <w:r>
        <w:t>13. Суммарная номинальная стоимость выпуска облигаций эмитента, в том числе «зеленых» облигаций, по которым осуществляется гарантирование по облигациям, не может превышать 5 (пять) млрд тенге на одного эмитента. Размер гарантии не может быть выше</w:t>
      </w:r>
      <w:r>
        <w:t xml:space="preserve"> 50 % от объема выпуска облигаций, но не более 2,5 млрд тенге на одного эмитента, при этом эмитент предоставляет обеспечение по облигациям (залоговой) стоимостью, в размере не менее 50 % от объема выпуска облигаций.</w:t>
      </w:r>
    </w:p>
    <w:p w:rsidR="00000000" w:rsidRDefault="008D6670">
      <w:pPr>
        <w:pStyle w:val="pj"/>
      </w:pPr>
      <w:r>
        <w:t>14. Гарантирование размещенных облигаций</w:t>
      </w:r>
      <w:r>
        <w:t xml:space="preserve"> осуществляется по облигациям, включая «зеленые» облигации, выпущенным в соответствии с законодательством Республики Казахстан и включенным в официальный список фондовой биржи, а также выпущенным в соответствии с актами МФЦА и включенным в официальный спис</w:t>
      </w:r>
      <w:r>
        <w:t>ок фондовой биржи МФЦА, для финансирования реализации новых эффективных инвестиционных проектов, а также проектов, направленных на модернизацию и расширение производства и для рефинансирования текущих обязательств по проектам, в рамках настоящих Правил гар</w:t>
      </w:r>
      <w:r>
        <w:t>антирования по облигациям, за исключением облигаций, по которым в проспекте выпуска облигаций указано, что целевым назначением использования денег, полученных от размещения облигаций, являются:</w:t>
      </w:r>
    </w:p>
    <w:p w:rsidR="00000000" w:rsidRDefault="008D6670">
      <w:pPr>
        <w:pStyle w:val="pj"/>
      </w:pPr>
      <w:r>
        <w:t>1) выкуп долей, акций организаций, а также предприятий как иму</w:t>
      </w:r>
      <w:r>
        <w:t>щественных комплексов;</w:t>
      </w:r>
    </w:p>
    <w:p w:rsidR="00000000" w:rsidRDefault="008D6670">
      <w:pPr>
        <w:pStyle w:val="pj"/>
      </w:pPr>
      <w:r>
        <w:t>2) пополнение оборотных средств.</w:t>
      </w:r>
    </w:p>
    <w:p w:rsidR="00000000" w:rsidRDefault="008D6670">
      <w:pPr>
        <w:pStyle w:val="pj"/>
      </w:pPr>
      <w:r>
        <w:t xml:space="preserve">15. Гарантирование осуществляется по проектам, предусматривающим обязательное увеличение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отчислениям, на </w:t>
      </w:r>
      <w:r>
        <w:t>10 % после 2 (два) финансовых лет с даты решения финансового агентства.</w:t>
      </w:r>
    </w:p>
    <w:p w:rsidR="00000000" w:rsidRDefault="008D6670">
      <w:pPr>
        <w:pStyle w:val="pj"/>
      </w:pPr>
      <w:r>
        <w:t>Предприниматель также подтверждает рост дохода (дохода от реализации: стоимость реализованных товаров, работ, услуг от основной деятельности) или увеличение объема уплачиваемых налогов</w:t>
      </w:r>
      <w:r>
        <w:t xml:space="preserve"> (корпоративный подоходный налог/индивидуальный подоходный налог) или увеличение объемов фонда оплаты труда на 10 % после 2 (два) финансовых лет с даты решения финансового агентства.</w:t>
      </w:r>
    </w:p>
    <w:p w:rsidR="00000000" w:rsidRDefault="008D6670">
      <w:pPr>
        <w:pStyle w:val="pj"/>
      </w:pPr>
      <w:r>
        <w:t>16. Гарантирование размещенных облигаций осуществляется по «зеленым» обли</w:t>
      </w:r>
      <w:r>
        <w:t>гациям, выпущенным в соответствии с законодательством Республики Казахстан и включенным в официальный список фондовой биржи, а также выпущенным в соответствии с актами МФЦА и включенным в официальный список фондовой биржи МФЦА, по которым в проспекте выпус</w:t>
      </w:r>
      <w:r>
        <w:t>ка указано, что целевым назначением использования денег, полученных от размещения облигаций, являются финансирование или рефинансирование новых и/или существующих «зеленых» проектов.</w:t>
      </w:r>
    </w:p>
    <w:p w:rsidR="00000000" w:rsidRDefault="008D6670">
      <w:pPr>
        <w:pStyle w:val="pj"/>
      </w:pPr>
      <w:r>
        <w:t>17. Гарантирование размещенных облигаций может осуществляться по облигаци</w:t>
      </w:r>
      <w:r>
        <w:t>ям, выпущенным в соответствии с законодательством Республики Казахстан и включенным в официальный список фондовой биржи и (или) фондовой биржи МФЦА.</w:t>
      </w:r>
    </w:p>
    <w:p w:rsidR="00000000" w:rsidRDefault="008D6670">
      <w:pPr>
        <w:pStyle w:val="pj"/>
      </w:pPr>
      <w:r>
        <w:t xml:space="preserve">18. Гарантированию подлежит часть суммы номинальной стоимости размещенных облигаций, в том числе «зеленые» </w:t>
      </w:r>
      <w:r>
        <w:t>облигации, за исключением выкупленных эмитентом.</w:t>
      </w:r>
    </w:p>
    <w:p w:rsidR="00000000" w:rsidRDefault="008D6670">
      <w:pPr>
        <w:pStyle w:val="pj"/>
      </w:pPr>
      <w:r>
        <w:t>19. Внесение изменений и дополнений в проспект выпуска облигаций, по которому осуществляется гарантирование части суммы номинальной стоимости размещенных облигаций, в течение всего срока гарантирования возмо</w:t>
      </w:r>
      <w:r>
        <w:t xml:space="preserve">жно по согласованию с уполномоченным органом финансового агентства, кроме случаев, установленных </w:t>
      </w:r>
      <w:hyperlink r:id="rId19" w:history="1">
        <w:r>
          <w:rPr>
            <w:rStyle w:val="a4"/>
          </w:rPr>
          <w:t>Законом</w:t>
        </w:r>
      </w:hyperlink>
      <w:r>
        <w:t xml:space="preserve"> о рынке ценных бумаг или действующим правом МФЦА.</w:t>
      </w:r>
    </w:p>
    <w:p w:rsidR="00000000" w:rsidRDefault="008D6670">
      <w:pPr>
        <w:pStyle w:val="pj"/>
      </w:pPr>
      <w:r>
        <w:t>20. Срок гарантирования по облигациям</w:t>
      </w:r>
      <w:r>
        <w:t>/«зеленым» облигациям составляет до 5 (пять) лет без права пролонгации срока, но не более срока обращения облигаций.</w:t>
      </w:r>
    </w:p>
    <w:p w:rsidR="00000000" w:rsidRDefault="008D6670">
      <w:pPr>
        <w:pStyle w:val="pj"/>
      </w:pPr>
      <w:r>
        <w:t>21. Гарантирование части суммы номинальной стоимости размещенных облигаций может осуществляться только по облигациям, по которым проспектом</w:t>
      </w:r>
      <w:r>
        <w:t xml:space="preserve"> выпуска облигаций установлено, что периодичность выплат вознаграждения составляет не более двух раз в год из расчета 360 (триста шестьдесят) дней в году и 30 (тридцать) дней в месяце.</w:t>
      </w:r>
    </w:p>
    <w:p w:rsidR="00000000" w:rsidRDefault="008D6670">
      <w:pPr>
        <w:pStyle w:val="pj"/>
      </w:pPr>
      <w:r>
        <w:t>22. Облигации эмитента с гарантией учитываются в системе учета номиналь</w:t>
      </w:r>
      <w:r>
        <w:t>ного держания. Регистрация сделок с облигациями с гарантией осуществляется в системе номинального держания (системе учета центрального депозитария и/или центрального депозитария фондовой биржи МФЦА) в порядке, предусмотренном нормативным правовым актом соо</w:t>
      </w:r>
      <w:r>
        <w:t>тветствующих уполномоченных органов по государственному регулированию рынка ценных бумаг.</w:t>
      </w:r>
    </w:p>
    <w:p w:rsidR="00000000" w:rsidRDefault="008D6670">
      <w:pPr>
        <w:pStyle w:val="pj"/>
      </w:pPr>
      <w:r>
        <w:t>23. Выбор представителя держателей облигаций с гарантией эмитент осуществляет самостоятельно из числа профессиональных участников рынка ценных бумаг, осуществляющих к</w:t>
      </w:r>
      <w:r>
        <w:t xml:space="preserve">астодиальную и/или брокерскую и дилерскую деятельность на рынке ценных бумаг. При этом представитель держателя облигаций не должен быть аффилированным лицом эмитента и не может быть андерайтером по выпуску облигаций. 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Параграф 3. Взаимодействие участни</w:t>
      </w:r>
      <w:r>
        <w:rPr>
          <w:b/>
          <w:bCs/>
        </w:rPr>
        <w:t>ков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24. Для получения гарантирования эмитент совместно с финансовым консультантом проходит следующие стадии:</w:t>
      </w:r>
    </w:p>
    <w:p w:rsidR="00000000" w:rsidRDefault="008D6670">
      <w:pPr>
        <w:pStyle w:val="pj"/>
      </w:pPr>
      <w:r>
        <w:t>1) получение предварительного заключения фондовой биржи и/или фондовой биржи МФЦА. Для получения предварительного заключения необходимо:</w:t>
      </w:r>
    </w:p>
    <w:p w:rsidR="00000000" w:rsidRDefault="008D6670">
      <w:pPr>
        <w:pStyle w:val="pj"/>
      </w:pPr>
      <w:r>
        <w:t>подача з</w:t>
      </w:r>
      <w:r>
        <w:t>аявления и пакета документов, в том числе проект проспекта выпуска облигаций в фондовую биржу и/или фондовую биржу МФЦА;</w:t>
      </w:r>
    </w:p>
    <w:p w:rsidR="00000000" w:rsidRDefault="008D6670">
      <w:pPr>
        <w:pStyle w:val="pj"/>
      </w:pPr>
      <w:r>
        <w:t>проверка эмитента и его ценных бумаг на соответствие критериям/требованиям фондовой биржи и/или фондовой биржи МФЦА;</w:t>
      </w:r>
    </w:p>
    <w:p w:rsidR="00000000" w:rsidRDefault="008D6670">
      <w:pPr>
        <w:pStyle w:val="pj"/>
      </w:pPr>
      <w:r>
        <w:t>2) подача заявлени</w:t>
      </w:r>
      <w:r>
        <w:t>я в финансовое агентство на получение гарантии (в том числе возможна подача заявления посредством Egov или Damu-online);</w:t>
      </w:r>
    </w:p>
    <w:p w:rsidR="00000000" w:rsidRDefault="008D6670">
      <w:pPr>
        <w:pStyle w:val="pj"/>
      </w:pPr>
      <w:r>
        <w:t>3) регистрация проспекта выпуска в уполномоченном органе по регулированию, контролю и надзору финансового рынка и финансовых организаци</w:t>
      </w:r>
      <w:r>
        <w:t>й и/или фондовой биржей МФЦА;</w:t>
      </w:r>
    </w:p>
    <w:p w:rsidR="00000000" w:rsidRDefault="008D6670">
      <w:pPr>
        <w:pStyle w:val="pj"/>
      </w:pPr>
      <w:r>
        <w:t>4) подача заявления и полного пакета документов на листинг на фондовую биржу и/или фондовую биржу МФЦА.</w:t>
      </w:r>
    </w:p>
    <w:p w:rsidR="00000000" w:rsidRDefault="008D6670">
      <w:pPr>
        <w:pStyle w:val="pj"/>
      </w:pPr>
      <w:r>
        <w:t>25. Представитель держателей облигаций самостоятельно в соответствии с процедурой, установленной внутренними документа пре</w:t>
      </w:r>
      <w:r>
        <w:t>дставителя держателей облигаций, проводит оценку залоговой стоимости обеспечения эмитента.</w:t>
      </w:r>
    </w:p>
    <w:p w:rsidR="00000000" w:rsidRDefault="008D6670">
      <w:pPr>
        <w:pStyle w:val="pj"/>
      </w:pPr>
      <w:r>
        <w:t xml:space="preserve">26. Для подачи заявления на гарантирование эмитенту дополнительно к пакету документов,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 гарантир</w:t>
      </w:r>
      <w:r>
        <w:t>ования по облигациям, необходимо представить финансовому агентству следующие документы:</w:t>
      </w:r>
    </w:p>
    <w:p w:rsidR="00000000" w:rsidRDefault="008D6670">
      <w:pPr>
        <w:pStyle w:val="pj"/>
      </w:pPr>
      <w:r>
        <w:t>1) предварительное заключение фондовой биржи и/или фондовой биржи МФЦА о соответствии эмитента и его ценных бумаг листинговым требованиям;</w:t>
      </w:r>
    </w:p>
    <w:p w:rsidR="00000000" w:rsidRDefault="008D6670">
      <w:pPr>
        <w:pStyle w:val="pj"/>
      </w:pPr>
      <w:r>
        <w:t>2) проект проспекта выпуска о</w:t>
      </w:r>
      <w:r>
        <w:t>блигаций;</w:t>
      </w:r>
    </w:p>
    <w:p w:rsidR="00000000" w:rsidRDefault="008D6670">
      <w:pPr>
        <w:pStyle w:val="pj"/>
      </w:pPr>
      <w:r>
        <w:t>3) справку об отсутствии налоговой задолженности на дату подачи заявки финансовому агентству;</w:t>
      </w:r>
    </w:p>
    <w:p w:rsidR="00000000" w:rsidRDefault="008D6670">
      <w:pPr>
        <w:pStyle w:val="pj"/>
      </w:pPr>
      <w:r>
        <w:t>4) заключение оценочной компании для подтверждения наличия не менее 50 % ликвидного залога.</w:t>
      </w:r>
    </w:p>
    <w:p w:rsidR="00000000" w:rsidRDefault="008D6670">
      <w:pPr>
        <w:pStyle w:val="pj"/>
      </w:pPr>
      <w:r>
        <w:t xml:space="preserve">Указанные документы, в том числе указанные в </w:t>
      </w:r>
      <w:hyperlink w:anchor="sub2" w:history="1">
        <w:r>
          <w:rPr>
            <w:rStyle w:val="a4"/>
          </w:rPr>
          <w:t>приложении 2</w:t>
        </w:r>
      </w:hyperlink>
      <w:r>
        <w:t xml:space="preserve"> к настоящим Правилам гарантирования по облигациям, могут быть представлены финансовому агенту онлайн через </w:t>
      </w:r>
      <w:r>
        <w:rPr>
          <w:rStyle w:val="s0"/>
        </w:rPr>
        <w:t>приложения E</w:t>
      </w:r>
      <w:r>
        <w:t>gov или Damu-online.</w:t>
      </w:r>
    </w:p>
    <w:p w:rsidR="00000000" w:rsidRDefault="008D6670">
      <w:pPr>
        <w:pStyle w:val="pj"/>
      </w:pPr>
      <w:r>
        <w:t>27. Финансовое агентство после получения документов в течение 10 (десять) рабочих дней рассматривает документы, поступившие от эмитента/финансового консультанта, и заявления от эмитента на соответствие условиям настоящих Правил гарантирования по облигациям</w:t>
      </w:r>
      <w:r>
        <w:t>:</w:t>
      </w:r>
    </w:p>
    <w:p w:rsidR="00000000" w:rsidRDefault="008D6670">
      <w:pPr>
        <w:pStyle w:val="pj"/>
      </w:pPr>
      <w:r>
        <w:t>1) проверяет пакет документов на его полноту. В случаях представления неполного пакета документов либо представления документов, не соответствующих установленным формам, возвращает эмитенту представленные документы с указанием конкретных недостатков по п</w:t>
      </w:r>
      <w:r>
        <w:t>редставленным документам для доработки. При наличии замечаний к представленным документам и/или неполного пакета документов, финансовое агентство направляет эмитенту замечания для устранения и (или) запрос на представление недостающих документов, информаци</w:t>
      </w:r>
      <w:r>
        <w:t>и в течение 3 (три) рабочих дней со дня получения пакета документов. При этом срок рассмотрения документов для финансового агентства возобновляется;</w:t>
      </w:r>
    </w:p>
    <w:p w:rsidR="00000000" w:rsidRDefault="008D6670">
      <w:pPr>
        <w:pStyle w:val="pj"/>
      </w:pPr>
      <w:r>
        <w:t>2) проверяет целевое назначение проекта проспекта выпуска облигаций на предмет соответствия условиям настоя</w:t>
      </w:r>
      <w:r>
        <w:t>щих Правил гарантирования по облигациям;</w:t>
      </w:r>
    </w:p>
    <w:p w:rsidR="00000000" w:rsidRDefault="008D6670">
      <w:pPr>
        <w:pStyle w:val="pj"/>
      </w:pPr>
      <w:r>
        <w:t>3) выносит на рассмотрение уполномоченного органа финансового агентства проект эмитента по форме, утвержденной внутренними документами финансового агентства, с приложением полного пакета документов.</w:t>
      </w:r>
    </w:p>
    <w:p w:rsidR="00000000" w:rsidRDefault="008D6670">
      <w:pPr>
        <w:pStyle w:val="pj"/>
      </w:pPr>
      <w:r>
        <w:t>28. Уполномоченн</w:t>
      </w:r>
      <w:r>
        <w:t>ый орган финансового агентства рассматривает проекты при наличии бюджетных средств для гарантирования в соответствующем финансовом году.</w:t>
      </w:r>
    </w:p>
    <w:p w:rsidR="00000000" w:rsidRDefault="008D6670">
      <w:pPr>
        <w:pStyle w:val="pj"/>
      </w:pPr>
      <w:r>
        <w:t>29. Финансовое агентство после принятия положительного/ отрицательного решения уполномоченным органом финансового агент</w:t>
      </w:r>
      <w:r>
        <w:t>ства о предоставлении (непредоставлении) гарантии направляет письмо с решением финансового агентства о возможности (невозможности) гарантирования эмитенту/финансовому консультанту, представителю держателей облигаций, фондовой бирже/фондовой бирже МФЦА.</w:t>
      </w:r>
    </w:p>
    <w:p w:rsidR="00000000" w:rsidRDefault="008D6670">
      <w:pPr>
        <w:pStyle w:val="pj"/>
      </w:pPr>
      <w:r>
        <w:t>В п</w:t>
      </w:r>
      <w:r>
        <w:t>исьме с положительным решением финансового агентства о возможности гарантирования указываются значения сохранения/увеличения среднегодовой численности рабочих мест на основе данных налоговой декларации, в том числе данных по обязательным пенсионным взносам</w:t>
      </w:r>
      <w:r>
        <w:t xml:space="preserve"> и (или) социальным отчислениям или достижения роста дохода (доход от реализации: стоимость реализованных товаров, работ, услуг от основной деятельности) или увеличения объемов фонда оплаты труда или роста объема уплачиваемых налогов (корпоративный подоход</w:t>
      </w:r>
      <w:r>
        <w:t>ный налог/индивидуальный подоходный налог) в бюджет на 10 % после 2 (двух) финансовых лет со дня принятия решения уполномоченного органа финансового агентства.</w:t>
      </w:r>
    </w:p>
    <w:p w:rsidR="00000000" w:rsidRDefault="008D6670">
      <w:pPr>
        <w:pStyle w:val="pj"/>
      </w:pPr>
      <w:r>
        <w:t>30. В случае принятия финансовым агентством отрицательного решения по проекту предпринимателя, п</w:t>
      </w:r>
      <w:r>
        <w:t>исьмо о таком решении отражает причину отрицательного решения.</w:t>
      </w:r>
    </w:p>
    <w:p w:rsidR="00000000" w:rsidRDefault="008D6670">
      <w:pPr>
        <w:pStyle w:val="pj"/>
      </w:pPr>
      <w:r>
        <w:t>31. После получения предварительного гарантийного письма от финансового агентства эмитент:</w:t>
      </w:r>
    </w:p>
    <w:p w:rsidR="00000000" w:rsidRDefault="008D6670">
      <w:pPr>
        <w:pStyle w:val="pj"/>
      </w:pPr>
      <w:r>
        <w:t>1) проходит государственную регистрацию выпуска негосударственных облигаций в соответствии с нормативн</w:t>
      </w:r>
      <w:r>
        <w:t>ыми правовыми актами уполномоченного органа по государственному регулированию рынка ценных бумаг – применимо только для фондовой биржи;</w:t>
      </w:r>
    </w:p>
    <w:p w:rsidR="00000000" w:rsidRDefault="008D6670">
      <w:pPr>
        <w:pStyle w:val="pj"/>
      </w:pPr>
      <w:r>
        <w:t>2) проходит процедуру листинга на фондовой бирже и/или фондовой бирже МФЦА, осуществляет размещение облигаций в соответс</w:t>
      </w:r>
      <w:r>
        <w:t>твии с внутренними правилами фондовой биржи и/или фондовой биржи МФЦА и нормативными правовыми актами уполномоченных органов по государственному регулированию рынка ценных бумаг.</w:t>
      </w:r>
    </w:p>
    <w:p w:rsidR="00000000" w:rsidRDefault="008D6670">
      <w:pPr>
        <w:pStyle w:val="pj"/>
      </w:pPr>
      <w:bookmarkStart w:id="1" w:name="SUB3200"/>
      <w:bookmarkEnd w:id="1"/>
      <w:r>
        <w:t>32. Договор гарантирования по облигациям заключается после предоставления эми</w:t>
      </w:r>
      <w:r>
        <w:t>тентом:</w:t>
      </w:r>
    </w:p>
    <w:p w:rsidR="00000000" w:rsidRDefault="008D6670">
      <w:pPr>
        <w:pStyle w:val="pj"/>
      </w:pPr>
      <w:r>
        <w:t>1) зарегистрированного проспекта выпуска облигаций соответствующим органом по регулированию рынка ценных бумаг и/или уполномоченным органом МФЦА по регулированию финансовых услуг и/или фондовой биржей МФЦА;</w:t>
      </w:r>
    </w:p>
    <w:p w:rsidR="00000000" w:rsidRDefault="008D6670">
      <w:pPr>
        <w:pStyle w:val="pj"/>
      </w:pPr>
      <w:r>
        <w:t>2) уведомления фондовой биржи и/или фондо</w:t>
      </w:r>
      <w:r>
        <w:t>вой биржи МФЦА о включении облигаций эмитента в официальный список биржи (листинг);</w:t>
      </w:r>
    </w:p>
    <w:p w:rsidR="00000000" w:rsidRDefault="008D6670">
      <w:pPr>
        <w:pStyle w:val="pj"/>
      </w:pPr>
      <w:r>
        <w:t>3) уведомления о заключении между эмитентом и центральным депозитарием и/или центральным депозитарием фондовой биржи МФЦА договора на оказание услуг платежного агента;</w:t>
      </w:r>
    </w:p>
    <w:p w:rsidR="00000000" w:rsidRDefault="008D6670">
      <w:pPr>
        <w:pStyle w:val="pj"/>
      </w:pPr>
      <w:r>
        <w:t>4) в</w:t>
      </w:r>
      <w:r>
        <w:t>ыписки из системы учета центрального депозитария и/или центрального депозитария фондовой биржи МФЦА или отчета об итогах размещения облигаций.</w:t>
      </w:r>
    </w:p>
    <w:p w:rsidR="00000000" w:rsidRDefault="008D6670">
      <w:pPr>
        <w:pStyle w:val="pj"/>
      </w:pPr>
      <w:r>
        <w:t xml:space="preserve">33. После представления эмитентом документов, указанных в </w:t>
      </w:r>
      <w:hyperlink w:anchor="sub3200" w:history="1">
        <w:r>
          <w:rPr>
            <w:rStyle w:val="a4"/>
          </w:rPr>
          <w:t>пункте 32</w:t>
        </w:r>
      </w:hyperlink>
      <w:r>
        <w:t xml:space="preserve"> настоящих Прави</w:t>
      </w:r>
      <w:r>
        <w:t>л гарантирования по облигациям, между финансовым агентством, представителем держателей облигаций и эмитентом заключается договор гарантирования по облигациям.</w:t>
      </w:r>
    </w:p>
    <w:p w:rsidR="00000000" w:rsidRDefault="008D6670">
      <w:pPr>
        <w:pStyle w:val="pj"/>
      </w:pPr>
      <w:r>
        <w:t>В случае отсутствия средств из бюджета для гарантирования по облигациям от соответствующего уполн</w:t>
      </w:r>
      <w:r>
        <w:t>омоченного органа/регионального координатора, договор гарантирования не подписывается.</w:t>
      </w:r>
    </w:p>
    <w:p w:rsidR="00000000" w:rsidRDefault="008D6670">
      <w:pPr>
        <w:pStyle w:val="pj"/>
      </w:pPr>
      <w:r>
        <w:t>34. Эмитент не позднее 5 (пять) рабочих дней со дня заключения договора гарантирования по облигациям направляет центральному депозитарию и/или центральному депозитарию ф</w:t>
      </w:r>
      <w:r>
        <w:t xml:space="preserve">ондовой биржи МФЦА и фондовой бирже и/или фондовой бирже МФЦА уведомления о заключении договора гарантирования по облигациям, которые в обязательном порядке содержат сведения о размере гарантии облигаций и количестве размещенных облигаций. 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Параграф 4.</w:t>
      </w:r>
      <w:r>
        <w:rPr>
          <w:b/>
          <w:bCs/>
        </w:rPr>
        <w:t xml:space="preserve"> Прекращение договора гарантирования по облигациям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35. Решение о прекращении действия договора гарантирования проекта эмитента принимается финансовым агентством.</w:t>
      </w:r>
    </w:p>
    <w:p w:rsidR="00000000" w:rsidRDefault="008D6670">
      <w:pPr>
        <w:pStyle w:val="pj"/>
      </w:pPr>
      <w:bookmarkStart w:id="2" w:name="SUB3600"/>
      <w:bookmarkEnd w:id="2"/>
      <w:r>
        <w:t>36. Финансовое агентство принимает решение о прекращении/ аннулировании договора гарантирова</w:t>
      </w:r>
      <w:r>
        <w:t>ния проекта эмитента при установлении следующих фактов в течение 10 (десять) рабочих дней с момента выявления:</w:t>
      </w:r>
    </w:p>
    <w:p w:rsidR="00000000" w:rsidRDefault="008D6670">
      <w:pPr>
        <w:pStyle w:val="pj"/>
      </w:pPr>
      <w:r>
        <w:t>1) нецелевое использование средств от размещения облигаций, по которым осуществляется гарантирование. При выявлении фактов нецелевого использован</w:t>
      </w:r>
      <w:r>
        <w:t>ия средств от размещения облигаций финансовое агентство принимает решение о снижении суммы гарантии пропорционально сумме, использованной по нецелевому назначению;</w:t>
      </w:r>
    </w:p>
    <w:p w:rsidR="00000000" w:rsidRDefault="008D6670">
      <w:pPr>
        <w:pStyle w:val="pj"/>
      </w:pPr>
      <w:r>
        <w:t>2) несоответствие проекта и (или) эмитента условиям настоящих Правил гарантирования по облиг</w:t>
      </w:r>
      <w:r>
        <w:t>ациям;</w:t>
      </w:r>
    </w:p>
    <w:p w:rsidR="00000000" w:rsidRDefault="008D6670">
      <w:pPr>
        <w:pStyle w:val="pj"/>
      </w:pPr>
      <w:r>
        <w:t>3) арест денег на счетах эмитента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</w:t>
      </w:r>
      <w:r>
        <w:t>ций по счету эмитента;</w:t>
      </w:r>
    </w:p>
    <w:p w:rsidR="00000000" w:rsidRDefault="008D6670">
      <w:pPr>
        <w:pStyle w:val="pj"/>
      </w:pPr>
      <w:r>
        <w:t>4) неисполнение обязательств эмитентом по 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отчислениям, по увеличению об</w:t>
      </w:r>
      <w:r>
        <w:t xml:space="preserve">ъемов фонда оплаты труда или по достижению роста дохода (доход от реализации: стоимость реализованных товаров, работ, услуг от основной деятельности) или по росту объема уплачиваемых налогов (корпоративный подоходный налог/индивидуальный подоходный налог) </w:t>
      </w:r>
      <w:r>
        <w:t>в бюджет на 10 % после 2 (два) финансовых лет со дня принятия решения уполномоченного органа финансового агентства.</w:t>
      </w:r>
    </w:p>
    <w:p w:rsidR="00000000" w:rsidRDefault="008D6670">
      <w:pPr>
        <w:pStyle w:val="pj"/>
      </w:pPr>
      <w:r>
        <w:t xml:space="preserve">37. По облигациям эмитента, по которым выявлено нецелевое использование, представитель держателей облигаций представляет в финансовое агентство документы, подтверждающие факт нецелевого использования средств от размещения облигаций. Договор гарантирования </w:t>
      </w:r>
      <w:r>
        <w:t>по облигациям аннулируется.</w:t>
      </w:r>
    </w:p>
    <w:p w:rsidR="00000000" w:rsidRDefault="008D6670">
      <w:pPr>
        <w:pStyle w:val="pj"/>
      </w:pPr>
      <w:r>
        <w:t>В случае, если предпринимателем в рамках настоящих Правил гарантирования по облигациям не достигнуты показатели сохранения/увеличения среднегодовой численности рабочих мест на основе данных налоговой декларации, в том числе данн</w:t>
      </w:r>
      <w:r>
        <w:t>ых по обязательным пенсионным взносам и (или) социальным отчислениям или достижения роста дохода (доход от реализации: стоимость реализованных товаров, работ, услуг от основной деятельности) или увеличения объемов фонда оплаты труда или роста объема уплачи</w:t>
      </w:r>
      <w:r>
        <w:t>ваемых налогов (корпоративный подоходный налог/индивидуальный подоходный налог) в бюджет на 10 % после 2 (два) финансовых лет со дня принятия решения уполномоченного органа финансового агентства, договор гарантии не аннулируется.</w:t>
      </w:r>
    </w:p>
    <w:p w:rsidR="00000000" w:rsidRDefault="008D6670">
      <w:pPr>
        <w:pStyle w:val="pj"/>
      </w:pPr>
      <w:r>
        <w:t>38. Финансовое агентство п</w:t>
      </w:r>
      <w:r>
        <w:t xml:space="preserve">осле установления фактов, указанных в </w:t>
      </w:r>
      <w:hyperlink w:anchor="sub3600" w:history="1">
        <w:r>
          <w:rPr>
            <w:rStyle w:val="a4"/>
          </w:rPr>
          <w:t>пункте 36</w:t>
        </w:r>
      </w:hyperlink>
      <w:r>
        <w:t xml:space="preserve"> </w:t>
      </w:r>
      <w:r>
        <w:t>настоящих Правил гарантирования по облигациям, в течение 5 (пять)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облигаций, центральный депозитарий и эмитента.</w:t>
      </w:r>
    </w:p>
    <w:p w:rsidR="00000000" w:rsidRDefault="008D6670">
      <w:pPr>
        <w:pStyle w:val="pj"/>
      </w:pPr>
      <w:r>
        <w:t>39</w:t>
      </w:r>
      <w:r>
        <w:t>. В случае неисполнения эмитентом обязательств по оплате купонного вознаграждения по облигациям, эмитенту предоставляется срок в течение 30 (тридцать) календарных дней для закрытия возникшей задолженности. При этом представитель держателей облигаций уведом</w:t>
      </w:r>
      <w:r>
        <w:t>ляет финансовое агентство о возникшей просроченной задолженности эмитента.</w:t>
      </w:r>
    </w:p>
    <w:p w:rsidR="00000000" w:rsidRDefault="008D6670">
      <w:pPr>
        <w:pStyle w:val="pj"/>
      </w:pPr>
      <w:r>
        <w:t>40. При принятии решения о прекращении действия договора гарантирования эмитента финансовое агентство соответствующими письмами направляет уведомления об одностороннем расторжении д</w:t>
      </w:r>
      <w:r>
        <w:t>оговора гарантирования эмитенту, представителю держателей облигаций и центральному депозитарию и/или центральному депозитарию фондовой биржи МФЦА, в которых указывает дату расторжения договора гарантирования и причину расторжения.</w:t>
      </w:r>
    </w:p>
    <w:p w:rsidR="00000000" w:rsidRDefault="008D6670">
      <w:pPr>
        <w:pStyle w:val="pj"/>
      </w:pPr>
      <w:r>
        <w:t>41. Договор гарантировани</w:t>
      </w:r>
      <w:r>
        <w:t>я по облигациям признается расторгнутым в случаях:</w:t>
      </w:r>
    </w:p>
    <w:p w:rsidR="00000000" w:rsidRDefault="008D6670">
      <w:pPr>
        <w:pStyle w:val="pj"/>
      </w:pPr>
      <w:r>
        <w:t>1) полного погашения облигаций эмитентом;</w:t>
      </w:r>
    </w:p>
    <w:p w:rsidR="00000000" w:rsidRDefault="008D6670">
      <w:pPr>
        <w:pStyle w:val="pj"/>
      </w:pPr>
      <w:r>
        <w:t>2) признания государственной регистрации выпуска облигаций недействительной по решению суда;</w:t>
      </w:r>
    </w:p>
    <w:p w:rsidR="00000000" w:rsidRDefault="008D6670">
      <w:pPr>
        <w:pStyle w:val="pj"/>
      </w:pPr>
      <w:r>
        <w:t>3) аннулирования выпуска облигаций по решению уполномоченного органа п</w:t>
      </w:r>
      <w:r>
        <w:t>о государственному регулированию рынка ценных бумаг и/или уполномоченного органа МФЦА по регулированию финансовых услуг;</w:t>
      </w:r>
    </w:p>
    <w:p w:rsidR="00000000" w:rsidRDefault="008D6670">
      <w:pPr>
        <w:pStyle w:val="pj"/>
      </w:pPr>
      <w:r>
        <w:t>4) принятия решения финансовым агентством о прекращении гарантирования;</w:t>
      </w:r>
    </w:p>
    <w:p w:rsidR="00000000" w:rsidRDefault="008D6670">
      <w:pPr>
        <w:pStyle w:val="pj"/>
      </w:pPr>
      <w:r>
        <w:t>5) расторжения договора гарантирования по облигациям по инициат</w:t>
      </w:r>
      <w:r>
        <w:t>иве эмитента;</w:t>
      </w:r>
    </w:p>
    <w:p w:rsidR="00000000" w:rsidRDefault="008D6670">
      <w:pPr>
        <w:pStyle w:val="pj"/>
      </w:pPr>
      <w:r>
        <w:t>6) истечения срока действия договора гарантирования по облигациям.</w:t>
      </w:r>
    </w:p>
    <w:p w:rsidR="00000000" w:rsidRDefault="008D6670">
      <w:pPr>
        <w:pStyle w:val="pj"/>
      </w:pPr>
      <w:r>
        <w:t xml:space="preserve">42. В случае досрочного погашения облигаций эмитент уведомляет финансовое агентство о факте досрочного погашения данных облигаций в течение 2 (два) рабочих дней, следующих за </w:t>
      </w:r>
      <w:r>
        <w:t>днем такого погашения.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Параграф 5. Подача эмитентом электронной заявки через веб-портал «электронного правительства»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43. Предприниматель в рамках настоящих Правил гарантирования по облигациям при обращении через веб-портал «электронного правительства</w:t>
      </w:r>
      <w:r>
        <w:t>» представляет финансовому агентству следующие документы в электронной форме:</w:t>
      </w:r>
    </w:p>
    <w:p w:rsidR="00000000" w:rsidRDefault="008D6670">
      <w:pPr>
        <w:pStyle w:val="pj"/>
      </w:pPr>
      <w:r>
        <w:t>1) заявление в форме электронного запроса, удостоверенного электронной цифровой подписью предпринимателя;</w:t>
      </w:r>
    </w:p>
    <w:p w:rsidR="00000000" w:rsidRDefault="008D6670">
      <w:pPr>
        <w:pStyle w:val="pj"/>
      </w:pPr>
      <w:r>
        <w:t>2) согласие на представление информации в кредитное бюро и получение кре</w:t>
      </w:r>
      <w:r>
        <w:t>дитного отчета;</w:t>
      </w:r>
    </w:p>
    <w:p w:rsidR="00000000" w:rsidRDefault="008D6670">
      <w:pPr>
        <w:pStyle w:val="pj"/>
      </w:pPr>
      <w:r>
        <w:t>3) согласие на сбор и обработку его персональных данных;</w:t>
      </w:r>
    </w:p>
    <w:p w:rsidR="00000000" w:rsidRDefault="008D6670">
      <w:pPr>
        <w:pStyle w:val="pj"/>
      </w:pPr>
      <w:r>
        <w:t>4) электронную копию (сканированную копию) с предварительным заключением фондовой биржи и/или фондовой биржи МФЦА о соответствии эмитента и его ценных бумаг листинговым требованиям;</w:t>
      </w:r>
    </w:p>
    <w:p w:rsidR="00000000" w:rsidRDefault="008D6670">
      <w:pPr>
        <w:pStyle w:val="pj"/>
      </w:pPr>
      <w:r>
        <w:t>5</w:t>
      </w:r>
      <w:r>
        <w:t>) проект проспекта выпуска облигаций с расчетом суммы гарантии.</w:t>
      </w:r>
    </w:p>
    <w:p w:rsidR="00000000" w:rsidRDefault="008D6670">
      <w:pPr>
        <w:pStyle w:val="pj"/>
      </w:pPr>
      <w:r>
        <w:t>В случае, если предприниматель является юридическим лицом, зарегистрированным в соответствии с законодательством Республики Казахстан, решение уполномоченного органа предпринимателя, принявшег</w:t>
      </w:r>
      <w:r>
        <w:t>о решение о привлечении гарантии, подтверждается в форме согласования электронной цифровой подписью юридического лица.</w:t>
      </w:r>
    </w:p>
    <w:p w:rsidR="00000000" w:rsidRDefault="008D6670">
      <w:pPr>
        <w:pStyle w:val="pj"/>
      </w:pPr>
      <w:r>
        <w:t>Сведения по предпринимателю, в том числе по свидетельству о государственной регистрации юридического лица/индивидуального предпринимателя</w:t>
      </w:r>
      <w:r>
        <w:t>, лицензии на вид деятельности (если вид деятельности лицензируемый) и сведения об отсутствии/наличии задолженности по обязательным платежам в бюджет, финансовое агентство получает из соответствующих государственных информационных систем через шлюз «электр</w:t>
      </w:r>
      <w:r>
        <w:t>онного правительства».</w:t>
      </w:r>
    </w:p>
    <w:p w:rsidR="00000000" w:rsidRDefault="008D6670">
      <w:pPr>
        <w:pStyle w:val="pj"/>
      </w:pPr>
      <w:r>
        <w:t>В случаях технической невозможности получения данных из соответствующих государственных информационных систем через шлюз «электронного правительства» или недостоверности данных, финансовое агентство запрашивает документы у предприним</w:t>
      </w:r>
      <w:r>
        <w:t>ателя.</w:t>
      </w:r>
    </w:p>
    <w:p w:rsidR="00000000" w:rsidRDefault="008D6670">
      <w:pPr>
        <w:pStyle w:val="pj"/>
      </w:pPr>
      <w:r>
        <w:t>44. Результат оказания государственной услуги направляется предпринимателю в «личный кабинет» в форме электронного документа, удостоверенного электронной цифровой подписью.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c"/>
      </w:pPr>
      <w:r>
        <w:rPr>
          <w:b/>
          <w:bCs/>
        </w:rPr>
        <w:t>Глава 3. Мониторинг реализации проектов</w:t>
      </w:r>
    </w:p>
    <w:p w:rsidR="00000000" w:rsidRDefault="008D6670">
      <w:pPr>
        <w:pStyle w:val="pj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45. Мониторинг реализации проектов предпринимателей в рамках настоящих Правил гарантирования по облигациям осуществляется финансовым агентством, биржей и представителем держателей облигаций.</w:t>
      </w:r>
    </w:p>
    <w:p w:rsidR="00000000" w:rsidRDefault="008D6670">
      <w:pPr>
        <w:pStyle w:val="pj"/>
      </w:pPr>
      <w:r>
        <w:t>Финансовое агентство осуществляет мониторинг на основе Правил про</w:t>
      </w:r>
      <w:r>
        <w:t>ведения мониторинга проектов, реализуемых в рамках национального проекта, утверждаемых уполномоченным органом по предпринимательству.</w:t>
      </w:r>
    </w:p>
    <w:p w:rsidR="00000000" w:rsidRDefault="008D6670">
      <w:pPr>
        <w:pStyle w:val="pj"/>
      </w:pPr>
      <w:r>
        <w:t>46. Функции финансового агентства:</w:t>
      </w:r>
    </w:p>
    <w:p w:rsidR="00000000" w:rsidRDefault="008D6670">
      <w:pPr>
        <w:pStyle w:val="pj"/>
      </w:pPr>
      <w:r>
        <w:t>1) мониторинг целевого использования облигационного займа эмитентом, с которым заключен</w:t>
      </w:r>
      <w:r>
        <w:t xml:space="preserve"> договор гарантии на основании данных и документов, предоставляемых центральным депозитарием и/или центральным депозитарием фондовой биржи МФЦА и/или регистратором фондовой биржи МФЦА;</w:t>
      </w:r>
    </w:p>
    <w:p w:rsidR="00000000" w:rsidRDefault="008D6670">
      <w:pPr>
        <w:pStyle w:val="pj"/>
      </w:pPr>
      <w:r>
        <w:t>2) мониторинг платежной дисциплины эмитента на основании данных, предос</w:t>
      </w:r>
      <w:r>
        <w:t>тавляемых центральным депозитарием и/или центральным депозитарием фондовой биржи МФЦА;</w:t>
      </w:r>
    </w:p>
    <w:p w:rsidR="00000000" w:rsidRDefault="008D6670">
      <w:pPr>
        <w:pStyle w:val="pj"/>
      </w:pPr>
      <w:r>
        <w:t>3) мониторинг реализации проекта;</w:t>
      </w:r>
    </w:p>
    <w:p w:rsidR="00000000" w:rsidRDefault="008D6670">
      <w:pPr>
        <w:pStyle w:val="pj"/>
      </w:pPr>
      <w:r>
        <w:t>4) мониторинг соответствия проекта и/или эмитента условиям настоящих Правил гарантирования по облигациям в части процедуры и условиям г</w:t>
      </w:r>
      <w:r>
        <w:t>арантирования.</w:t>
      </w:r>
    </w:p>
    <w:p w:rsidR="00000000" w:rsidRDefault="008D6670">
      <w:pPr>
        <w:pStyle w:val="pj"/>
      </w:pPr>
      <w:r>
        <w:t>47. Функции представителя держателей облигаций:</w:t>
      </w:r>
    </w:p>
    <w:p w:rsidR="00000000" w:rsidRDefault="008D6670">
      <w:pPr>
        <w:pStyle w:val="pj"/>
      </w:pPr>
      <w:r>
        <w:t>1) контроль исполнения эмитентом обязательств, установленных проспектом, перед держателями облигаций;</w:t>
      </w:r>
    </w:p>
    <w:p w:rsidR="00000000" w:rsidRDefault="008D6670">
      <w:pPr>
        <w:pStyle w:val="pj"/>
      </w:pPr>
      <w:r>
        <w:t>2) контроль целевого использования эмитентом денег, полученных от размещения облигаций;</w:t>
      </w:r>
    </w:p>
    <w:p w:rsidR="00000000" w:rsidRDefault="008D6670">
      <w:pPr>
        <w:pStyle w:val="pj"/>
      </w:pPr>
      <w:r>
        <w:t xml:space="preserve">3) </w:t>
      </w:r>
      <w:r>
        <w:t>контроль состояния имущества, являющегося обеспечением исполнения обязательств эмитента перед держателями облигаций;</w:t>
      </w:r>
    </w:p>
    <w:p w:rsidR="00000000" w:rsidRDefault="008D6670">
      <w:pPr>
        <w:pStyle w:val="pj"/>
      </w:pPr>
      <w:r>
        <w:t>4) заключение договора залога с эмитентом в отношении имущества, являющегося обеспечением исполнения обязательств эмитента перед держателям</w:t>
      </w:r>
      <w:r>
        <w:t>и облигаций;</w:t>
      </w:r>
    </w:p>
    <w:p w:rsidR="00000000" w:rsidRDefault="008D6670">
      <w:pPr>
        <w:pStyle w:val="pj"/>
      </w:pPr>
      <w:r>
        <w:t>5) мониторинг финансового состояния эмитента и анализ его корпоративных событий;</w:t>
      </w:r>
    </w:p>
    <w:p w:rsidR="00000000" w:rsidRDefault="008D6670">
      <w:pPr>
        <w:pStyle w:val="pj"/>
      </w:pPr>
      <w:r>
        <w:t>6) принятие мер, направленных на защиту прав и интересов держателей облигаций, в том числе посредством подачи иска в суд от имени держателей облигаций, в собствен</w:t>
      </w:r>
      <w:r>
        <w:t>ности которых находится пятьдесят и более процентов размещенных (за вычетом выкупленных) облигаций эмитента, по вопросам неисполнения эмитентом обязательств, установленных проспектом;</w:t>
      </w:r>
    </w:p>
    <w:p w:rsidR="00000000" w:rsidRDefault="008D6670">
      <w:pPr>
        <w:pStyle w:val="pj"/>
      </w:pPr>
      <w:r>
        <w:t>7) не реже одного раза в квартал информирование держателей облигаций и у</w:t>
      </w:r>
      <w:r>
        <w:t>полномоченного органа фондовой биржи и/или фондовой биржи МФЦА о своих действиях в соответствии с вышеперечисленными подпунктами настоящего пункта и результатах таких действий;</w:t>
      </w:r>
    </w:p>
    <w:p w:rsidR="00000000" w:rsidRDefault="008D6670">
      <w:pPr>
        <w:pStyle w:val="pj"/>
      </w:pPr>
      <w:r>
        <w:t>8) по проектам гарантирования с суммой гарантии свыше 500 (пятьсот) млн тенге п</w:t>
      </w:r>
      <w:r>
        <w:t>редставление финансовому агентству на ежеквартальной основе пакета документов, необходимых для проведения финансового мониторинга проекта в соответствии с запросом финансового агентства, не более одного раза в квартал.</w:t>
      </w:r>
    </w:p>
    <w:p w:rsidR="00000000" w:rsidRDefault="008D6670">
      <w:pPr>
        <w:pStyle w:val="pj"/>
      </w:pPr>
      <w:r>
        <w:t>48. Функции фондовой биржи и/или фонд</w:t>
      </w:r>
      <w:r>
        <w:t>овой биржи МФЦА:</w:t>
      </w:r>
    </w:p>
    <w:p w:rsidR="00000000" w:rsidRDefault="008D6670">
      <w:pPr>
        <w:pStyle w:val="pj"/>
      </w:pPr>
      <w:r>
        <w:t>1) производит проверку полного пакета документов эмитента на листинг, в том числе проект проспекта выпуска облигаций;</w:t>
      </w:r>
    </w:p>
    <w:p w:rsidR="00000000" w:rsidRDefault="008D6670">
      <w:pPr>
        <w:pStyle w:val="pj"/>
      </w:pPr>
      <w:r>
        <w:t>2) выдает предварительное заключение о включении облигаций эмитента, включая «зеленые» облигации, в официальный список фо</w:t>
      </w:r>
      <w:r>
        <w:t>ндовой биржи и/или фондовой биржи МФЦА;</w:t>
      </w:r>
    </w:p>
    <w:p w:rsidR="00000000" w:rsidRDefault="008D6670">
      <w:pPr>
        <w:pStyle w:val="pj"/>
      </w:pPr>
      <w:r>
        <w:t>3) в случае необходимости производит проверку эмитента и его ценных бумаг на соответствие критериям/требованиям фондовой биржи и/или фондовой биржи МФЦА.</w:t>
      </w:r>
    </w:p>
    <w:p w:rsidR="00000000" w:rsidRDefault="008D6670">
      <w:pPr>
        <w:pStyle w:val="pj"/>
      </w:pPr>
      <w:r>
        <w:t>49. Для осуществления функций мониторинга финансовое агентство</w:t>
      </w:r>
      <w:r>
        <w:t xml:space="preserve"> запрашивает у эмитента необходимые документы и информацию, относящиеся к предмету мониторинга, в том числе составляющую налоговую тайну, осуществляет мониторинг реализации проекта с выездом на место.</w:t>
      </w:r>
    </w:p>
    <w:p w:rsidR="00000000" w:rsidRDefault="008D6670">
      <w:pPr>
        <w:pStyle w:val="pj"/>
      </w:pPr>
      <w:r>
        <w:t>В рамках мониторинга целевого использования средств фин</w:t>
      </w:r>
      <w:r>
        <w:t>ансовой поддержки по «зеленым» облигациям финансовым агентством проверяется достижение эмитентом заявленных по намечаемому «зеленому» проекту пороговых критериев «зеленой» таксономии на основании независимой оценки провайдеров в случаях, когда данные порог</w:t>
      </w:r>
      <w:r>
        <w:t>овые критерии предусматривают:</w:t>
      </w:r>
    </w:p>
    <w:p w:rsidR="00000000" w:rsidRDefault="008D6670">
      <w:pPr>
        <w:pStyle w:val="pj"/>
      </w:pPr>
      <w:r>
        <w:t>1) конкретные минимальные значения снижения энергопотребления;</w:t>
      </w:r>
    </w:p>
    <w:p w:rsidR="00000000" w:rsidRDefault="008D6670">
      <w:pPr>
        <w:pStyle w:val="pj"/>
      </w:pPr>
      <w:r>
        <w:t>2) минимальные уровни выбросов парниковых газов;</w:t>
      </w:r>
    </w:p>
    <w:p w:rsidR="00000000" w:rsidRDefault="008D6670">
      <w:pPr>
        <w:pStyle w:val="pj"/>
      </w:pPr>
      <w:r>
        <w:t>3) снижение доли/утилизации отходов;</w:t>
      </w:r>
    </w:p>
    <w:p w:rsidR="00000000" w:rsidRDefault="008D6670">
      <w:pPr>
        <w:pStyle w:val="pj"/>
      </w:pPr>
      <w:r>
        <w:t>4) снижение водопотребления;</w:t>
      </w:r>
    </w:p>
    <w:p w:rsidR="00000000" w:rsidRDefault="008D6670">
      <w:pPr>
        <w:pStyle w:val="pj"/>
      </w:pPr>
      <w:r>
        <w:t>5) соответствие требованиям справочников наилуч</w:t>
      </w:r>
      <w:r>
        <w:t>ших доступных технологий (в части, указанной в пороговом критерии).</w:t>
      </w:r>
    </w:p>
    <w:p w:rsidR="00000000" w:rsidRDefault="008D6670">
      <w:pPr>
        <w:pStyle w:val="pj"/>
      </w:pPr>
      <w:r>
        <w:t>Заключение провайдера внешней оценки предоставляет эмитент.</w:t>
      </w:r>
    </w:p>
    <w:p w:rsidR="00000000" w:rsidRDefault="008D6670">
      <w:pPr>
        <w:pStyle w:val="pj"/>
      </w:pPr>
      <w:r>
        <w:t>50. Для осуществления функций мониторинга представитель держателей облигаций запрашивает у эмитента необходимые документы и информацию, относящиеся к предмету мониторинга, в том числе составляющую налоговую и коммерческую тайну, с правом выезда на место.</w:t>
      </w:r>
    </w:p>
    <w:p w:rsidR="00000000" w:rsidRDefault="008D6670">
      <w:pPr>
        <w:pStyle w:val="pj"/>
      </w:pPr>
      <w:r>
        <w:t>5</w:t>
      </w:r>
      <w:r>
        <w:t>1. Представитель держателей облигаций информирует о своих действиях уполномоченный орган фондовой биржи и/или фондовой биржи МФЦА в соответствии с законодательством Республики Казахстан и/или актами МФЦА.</w:t>
      </w:r>
    </w:p>
    <w:p w:rsidR="00000000" w:rsidRDefault="008D6670">
      <w:pPr>
        <w:pStyle w:val="pj"/>
      </w:pPr>
      <w:r>
        <w:t>52. Финансовое агентство аннулирует гарантию при вы</w:t>
      </w:r>
      <w:r>
        <w:t>явлении фактов нецелевого использования средств от размещения облигаций, нарушения условий настоящих Правил гарантирования по облигациям и/или договора гарантии, неисполнения условий предоставления гарантии, установленных решением финансового агентства о п</w:t>
      </w:r>
      <w:r>
        <w:t>редоставлении гарантии.</w:t>
      </w:r>
    </w:p>
    <w:p w:rsidR="00000000" w:rsidRDefault="008D6670">
      <w:pPr>
        <w:pStyle w:val="pj"/>
      </w:pPr>
      <w:r>
        <w:t>53. Отчет о текущем мониторинге хода реализации проекта эмитента согласно утвержденной форме представляется представителем держателей облигаций финансовому агентству не позднее 5 (пять) числа месяца, следующего за отчетным, в письме</w:t>
      </w:r>
      <w:r>
        <w:t>нном виде и дополнительно направляется на электронный адрес ответственного исполнителя, определенного финансовым агентством.</w:t>
      </w:r>
    </w:p>
    <w:p w:rsidR="00000000" w:rsidRDefault="008D6670">
      <w:pPr>
        <w:pStyle w:val="pj"/>
      </w:pPr>
      <w:r>
        <w:t>54. Отчет о расширенном мониторинге хода реализации проектов эмитента представляется представителем держателей облигаций финансовом</w:t>
      </w:r>
      <w:r>
        <w:t>у агентству не позднее 30 (тридцать) числа месяца, следующего за отчетным периодом, в письменном виде и дополнительно направляется на электронный адрес ответственного исполнителя, определенного финансовым агентством, по форме, направленной финансовым агент</w:t>
      </w:r>
      <w:r>
        <w:t>ством представителю держателей облигаций в соответствующем письме.</w:t>
      </w:r>
    </w:p>
    <w:p w:rsidR="00000000" w:rsidRDefault="008D6670">
      <w:pPr>
        <w:pStyle w:val="pj"/>
      </w:pPr>
      <w:r>
        <w:t>55. Представитель держателей облигаций сообщает уполномоченному органу по государственному регулированию рынка ценных бумаг и/или уполномоченному органу МФЦА по регулированию финансовых усл</w:t>
      </w:r>
      <w:r>
        <w:t>уг в срок не позднее 3 (три) рабочих дней в письменном виде о наступивших ограничениях или запретах на осуществление своей деятельности, а также единовременной продаже или ином единовременном переходе прав собственности и/или переходе прав владения и польз</w:t>
      </w:r>
      <w:r>
        <w:t xml:space="preserve">ования в отношении более чем 10 % акций представителя держателей облигаций. 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r"/>
        <w:jc w:val="left"/>
      </w:pPr>
      <w:bookmarkStart w:id="3" w:name="SUB1"/>
      <w:bookmarkEnd w:id="3"/>
      <w:r>
        <w:t> </w:t>
      </w:r>
    </w:p>
    <w:p w:rsidR="00000000" w:rsidRDefault="008D6670">
      <w:pPr>
        <w:pStyle w:val="pr"/>
      </w:pPr>
      <w:r>
        <w:rPr>
          <w:rStyle w:val="s0"/>
        </w:rPr>
        <w:t>Приложение 1</w:t>
      </w:r>
    </w:p>
    <w:p w:rsidR="00000000" w:rsidRDefault="008D6670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t xml:space="preserve"> гарантирования по облигациям, </w:t>
      </w:r>
    </w:p>
    <w:p w:rsidR="00000000" w:rsidRDefault="008D6670">
      <w:pPr>
        <w:pStyle w:val="pr"/>
      </w:pPr>
      <w:r>
        <w:t xml:space="preserve">выпущенным субъектами предпринимательства </w:t>
      </w:r>
    </w:p>
    <w:p w:rsidR="00000000" w:rsidRDefault="008D6670">
      <w:pPr>
        <w:pStyle w:val="pr"/>
      </w:pPr>
      <w:r>
        <w:t xml:space="preserve">в рамках национального проекта по развитию </w:t>
      </w:r>
    </w:p>
    <w:p w:rsidR="00000000" w:rsidRDefault="008D6670">
      <w:pPr>
        <w:pStyle w:val="pr"/>
      </w:pPr>
      <w:r>
        <w:t>предпр</w:t>
      </w:r>
      <w:r>
        <w:t>инимательства на 2021 – 2025 годы</w:t>
      </w:r>
    </w:p>
    <w:p w:rsidR="00000000" w:rsidRDefault="008D6670">
      <w:pPr>
        <w:pStyle w:val="pr"/>
      </w:pPr>
      <w:r>
        <w:t> 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c"/>
      </w:pPr>
      <w:r>
        <w:rPr>
          <w:b/>
          <w:bCs/>
        </w:rPr>
        <w:t>Перечень приоритетных секторов экономики</w:t>
      </w:r>
    </w:p>
    <w:p w:rsidR="00000000" w:rsidRDefault="008D6670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635"/>
      </w:tblGrid>
      <w:tr w:rsidR="00000000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Код ОКЭД</w:t>
            </w:r>
          </w:p>
        </w:tc>
        <w:tc>
          <w:tcPr>
            <w:tcW w:w="4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Наименование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Агропромышленный комплекс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01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Растениеводство и животноводство, охота и предоставление услуг в этих областях, за исключением 01.11 «Выращивание зерновых культур (за исключением риса), бобовых культур и масличных семян»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03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Рыболовство и рыбоводство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продуктов питания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11.06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солода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11.07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безалкогольных напитков, минеральных вод и других вод в бутылках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Горнодобывающая промышленность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08.12.1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Разработка гравийных и песчаных карьеров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09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Предоставление услуг в горнодобывающей промышленности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Легкая промышленность и производство мебели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текстильных изделий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одежды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кожаной и относящейся к ней продукции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бумаги и бумажной продукции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Полиграфическая деятельность и воспроизведение записанных носителей информации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продуктов химической промышленности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основных фармацевтических продуктов и фармацевтических препаратов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резиновых и пластмассовых изделий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мебели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Производство строительных материалов и прочей неметаллической минеральной продукции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прочей неметаллической минеральной продукции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Металлургия, металлообработка, машиностроение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Металлургическое производство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компьютеров, электронного и оптического оборудования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электрического оборудования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автомобилей, прицепов и полуприцепов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прочих транспортных средств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Ремонт и установка машин и оборудования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Другие сектора промышленности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прочих готовых изделий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35.11.4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электроэнергии ветровыми 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35.11.5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электроэнергии солнечными 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35.11.9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электроэнергии прочими 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35.11.2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Производство электроэнергии гидроэлектростанциями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Сбор, обработка и удаление отходов; утилизация (восстановление) материалов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по ликвидации загрязнений и прочие услуги в области удаления отходов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Транспорт и складирование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45.2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Техническое обслуживание и ремонт автомобилей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49.3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прочего пассажирского сухопутного транспорта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49.41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грузового автомобильного транспорта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водного транспорта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Складирование грузов и вспомогательная транспортная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Туризм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55.10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Предоставление услуг гостиницами и аналогичными местами для проживания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55.20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Предоставление жилья на выходные дни и прочие периоды краткосрочного проживания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55.30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Предоставление услуг кемпингами, стоянками для автофургонов и автоприцепов для жилья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Информация и связь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Издательская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59.14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по показу кинофильмов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61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Телекоммуникации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62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Компьютерное программирование, консультационные и другие сопутствующие услуги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Аренда и управление собственной или арендуемой недвижимостью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68.20.1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Аренда складских помещений и складских площадок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68.20.2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Аренда (субаренда) складских помещений и складских площадок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Профессиональная, научная и техническая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69.2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71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72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Научные исследования и разработки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74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Прочая профессиональная, научная и техническая деятельность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75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Ветеринарная деятельность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Аренда, прокат и лизинг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77.11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Аренда и лизинг легковых автомобилей и легких автотранспортных средств*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Деятельность по обслуживанию зданий и благоустройству территорий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81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по обслуживанию зданий и благоустройству территорий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Образование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85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Образование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Здравоохранение и социальные услуги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86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в области здравоохранения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87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Предоставление социальных услуг с обеспечением проживания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88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Предоставление социальных услуг без обеспечения проживания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Искусство, развлечение и отдых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91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библиотек, архивов, музеев и прочая деятельность в области культуры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93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Деятельность в области спорта, организации и развлечений (за исключением дискотек и караоке)</w:t>
            </w:r>
          </w:p>
        </w:tc>
      </w:tr>
      <w:tr w:rsidR="0000000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Предоставление прочих видов услуг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95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Ремонт компьютеров, предметов личного потребления и бытовых товаров</w:t>
            </w:r>
          </w:p>
        </w:tc>
      </w:tr>
      <w:tr w:rsidR="00000000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96.01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Стирка и (химическая) чистка текстильных и меховых изделий</w:t>
            </w:r>
          </w:p>
        </w:tc>
      </w:tr>
    </w:tbl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>* Данный ОКЭД предусматривает аренду и лизинг легковых автомобилей отечественных производителей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r"/>
        <w:jc w:val="left"/>
      </w:pPr>
      <w:bookmarkStart w:id="4" w:name="SUB2"/>
      <w:bookmarkEnd w:id="4"/>
      <w:r>
        <w:t> </w:t>
      </w:r>
    </w:p>
    <w:p w:rsidR="00000000" w:rsidRDefault="008D6670">
      <w:pPr>
        <w:pStyle w:val="pr"/>
      </w:pPr>
      <w:r>
        <w:rPr>
          <w:rStyle w:val="s0"/>
        </w:rPr>
        <w:t>Приложение 2</w:t>
      </w:r>
    </w:p>
    <w:p w:rsidR="00000000" w:rsidRDefault="008D6670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t xml:space="preserve"> гарантирования по облигациям, </w:t>
      </w:r>
    </w:p>
    <w:p w:rsidR="00000000" w:rsidRDefault="008D6670">
      <w:pPr>
        <w:pStyle w:val="pr"/>
      </w:pPr>
      <w:r>
        <w:t xml:space="preserve">выпущенным субъектами предпринимательства </w:t>
      </w:r>
    </w:p>
    <w:p w:rsidR="00000000" w:rsidRDefault="008D6670">
      <w:pPr>
        <w:pStyle w:val="pr"/>
      </w:pPr>
      <w:r>
        <w:t xml:space="preserve">в рамках национального проекта по развитию </w:t>
      </w:r>
    </w:p>
    <w:p w:rsidR="00000000" w:rsidRDefault="008D6670">
      <w:pPr>
        <w:pStyle w:val="pr"/>
      </w:pPr>
      <w:r>
        <w:t>предпринимательства на 2021 – 2025 годы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c"/>
      </w:pPr>
      <w:r>
        <w:rPr>
          <w:b/>
          <w:bCs/>
        </w:rPr>
        <w:t>Перечень документов, представляемых финансов</w:t>
      </w:r>
      <w:r>
        <w:rPr>
          <w:b/>
          <w:bCs/>
        </w:rPr>
        <w:t>ому агентству по проекту предпринимателя</w:t>
      </w:r>
    </w:p>
    <w:p w:rsidR="00000000" w:rsidRDefault="008D6670">
      <w:pPr>
        <w:pStyle w:val="pc"/>
      </w:pPr>
      <w:r>
        <w:rPr>
          <w:b/>
          <w:bCs/>
        </w:rPr>
        <w:t> </w:t>
      </w:r>
    </w:p>
    <w:p w:rsidR="00000000" w:rsidRDefault="008D6670">
      <w:pPr>
        <w:pStyle w:val="pj"/>
      </w:pPr>
      <w:r>
        <w:t>1. Общие документы:</w:t>
      </w:r>
    </w:p>
    <w:p w:rsidR="00000000" w:rsidRDefault="008D6670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46"/>
        <w:gridCol w:w="4785"/>
      </w:tblGrid>
      <w:tr w:rsidR="00000000"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№ п/п</w:t>
            </w:r>
          </w:p>
        </w:tc>
        <w:tc>
          <w:tcPr>
            <w:tcW w:w="2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Наименование документа</w:t>
            </w:r>
          </w:p>
        </w:tc>
        <w:tc>
          <w:tcPr>
            <w:tcW w:w="2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Форма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Сопроводительное письмо к перечню документов от эмитента/представителя эмитента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оригинал/электронный формат с применением электронной цифровой подписи (далее – ЭЦП)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Опись всех документов, имеющихся в пакете документов, или акт приема-передачи документов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оригинал, подписанный эмитентом/представителем эмитента и заверенный печатью эмитента/представителя эмитента/электронный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Заявка на выпуск облигации для фондовой биржи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копия/электронный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Предварительное заключение фондовой биржи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 xml:space="preserve">Финансовые документы эмитента по состоянию на последнюю отчетную дату (с расшифровкой кредиторской и дебиторской задолженности с указанием даты возникновения задолженности, планируемой даты погашения и предмета задолженности, расшифровка основных средств, </w:t>
            </w:r>
            <w:r>
              <w:t>товарно-материальных запасов (далее – ТМЗ), отчет о доходах и расходах за последние 12 месяцев (для индивидуальных предпринимателей)*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Нотариально заверенная копия/оригинал/электронный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Финансовые документы эмитента по состо</w:t>
            </w:r>
            <w:r>
              <w:t>янию на начало года и на последнюю отчетную дату (с расшифровкой кредиторской и дебиторской задолженности на начало года и на последнюю отчетную дату с указанием даты возникновения задолженности, планируемой даты погашения и предмета задолженности, расшифр</w:t>
            </w:r>
            <w:r>
              <w:t>овка основных средств, ТМЗ), заверенные печатью предпринимателя (для юридических лиц)*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Нотариально заверенная копия/оригинал/электронный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Расшифровка статей отчета о доходах и расходах – доход от реализации, себестоимость, расходы периода, прочие доходы и расходы, объем реализованной продукции в денежном и натуральном выражении за рассматриваемый период*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Нотариально заверенная копия/оригина</w:t>
            </w:r>
            <w:r>
              <w:t>л/электронный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Справка из обслуживающего банка о наличии (отсутствии) ссудной задолженности, об оборотах за последние 12 месяцев, а также расчетных документах, не оплаченных в срок (картотека № 2), по состоянию на момент рас</w:t>
            </w:r>
            <w:r>
              <w:t>смотрения документов, включая указание полных реквизитов обслуживающего банка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по форме банка (допускается копия, сверенная с оригиналом до 30 календарных дней)/ 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Справка о наличии ссудной задолженности, в том числе просроченной из других финансовых организаций (при наличии кредитов, кроме банков)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(допускается копия, сверенная с оригиналом до 30 календарных дней)/электронный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</w:t>
            </w:r>
            <w:r>
              <w:t>0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Сведения обо всех имеющихся счетах в банках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письма/электронный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Лицензии**, патенты, квоты и т.д. (в случае, если вид деятельности заявителя лицензируется или лицензируется реализация отдельных видов товаров и услуг, на которые направляются заемные средства)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сведения, содержащие информацию о лицензии, уполномоченный о</w:t>
            </w:r>
            <w:r>
              <w:t>рган получает из соответствующих государственных информационных систем через шлюз «электронного правительства»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Документы по реализации проекта (при наличии):</w:t>
            </w:r>
          </w:p>
          <w:p w:rsidR="00000000" w:rsidRDefault="008D6670">
            <w:pPr>
              <w:pStyle w:val="pji"/>
              <w:spacing w:line="276" w:lineRule="auto"/>
            </w:pPr>
            <w:r>
              <w:t>1) контракты, договоры купли-продажи, договоры намерения, договоры на проведение работ, о</w:t>
            </w:r>
            <w:r>
              <w:t>казание услуг, акты выполненных работ, счета на оплату и т.д.;</w:t>
            </w:r>
          </w:p>
          <w:p w:rsidR="00000000" w:rsidRDefault="008D6670">
            <w:pPr>
              <w:pStyle w:val="pji"/>
              <w:spacing w:line="276" w:lineRule="auto"/>
            </w:pPr>
            <w:r>
              <w:t xml:space="preserve">2) смета по планируемым работам, соответствующее разрешение на производство строительно-монтажных работ (в случае, если кредит выдается для использования в сфере строительства, реконструкции и </w:t>
            </w:r>
            <w:r>
              <w:t>т.п.) и т.д.;</w:t>
            </w:r>
          </w:p>
          <w:p w:rsidR="00000000" w:rsidRDefault="008D6670">
            <w:pPr>
              <w:pStyle w:val="pji"/>
              <w:spacing w:line="276" w:lineRule="auto"/>
            </w:pPr>
            <w:r>
              <w:t>3) документы, подтверждающие собственное участие в проекте;</w:t>
            </w:r>
          </w:p>
          <w:p w:rsidR="00000000" w:rsidRDefault="008D6670">
            <w:pPr>
              <w:pStyle w:val="pji"/>
              <w:spacing w:line="276" w:lineRule="auto"/>
            </w:pPr>
            <w:r>
              <w:t>4) документы, используемые банком для принятия решений по рассматриваемому проекту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копия, сверенная с оригиналом/электронный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Бизнес-план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или копия, сверенная с оригиналом 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Действующие и отработанные контракты за последний и текущий годы (при наличии)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копии/электронный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15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Кредитные соглашения (при наличии действующих кредитов)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копии/электронный формат с применением ЭЦП</w:t>
            </w:r>
          </w:p>
        </w:tc>
      </w:tr>
      <w:tr w:rsidR="00000000"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16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Документы, подтверждающие полномочия лица, заключающего договор банковского займа, залога и гарантии от имени банка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копии, заверенные печатью банк</w:t>
            </w:r>
            <w:r>
              <w:t>а (могут быть представлены банком к моменту заключения договора гарантии)/ электронный формат с применением ЭЦП</w:t>
            </w:r>
          </w:p>
        </w:tc>
      </w:tr>
    </w:tbl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>*по кредитам, превышающим 500 млн тенге.</w:t>
      </w:r>
    </w:p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>Примечание: срок давности финансовой отчетности не должен превышать 6 месяцев на дату представления</w:t>
      </w:r>
      <w:r>
        <w:t xml:space="preserve"> банком пакета документов.</w:t>
      </w:r>
    </w:p>
    <w:p w:rsidR="00000000" w:rsidRDefault="008D6670">
      <w:pPr>
        <w:pStyle w:val="pj"/>
      </w:pPr>
      <w:r>
        <w:t>2. Документы, определяющие правовой статус и полномочия предпринимателя</w:t>
      </w:r>
    </w:p>
    <w:p w:rsidR="00000000" w:rsidRDefault="008D6670">
      <w:pPr>
        <w:pStyle w:val="pj"/>
      </w:pPr>
      <w:r>
        <w:t>1. В случае, если эмитент является индивидуальным предпринимателем:</w:t>
      </w:r>
    </w:p>
    <w:p w:rsidR="00000000" w:rsidRDefault="008D6670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36"/>
        <w:gridCol w:w="4795"/>
      </w:tblGrid>
      <w:tr w:rsidR="00000000"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№ п/п</w:t>
            </w:r>
          </w:p>
        </w:tc>
        <w:tc>
          <w:tcPr>
            <w:tcW w:w="2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Наименование документа</w:t>
            </w:r>
          </w:p>
        </w:tc>
        <w:tc>
          <w:tcPr>
            <w:tcW w:w="2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Форма</w:t>
            </w:r>
          </w:p>
        </w:tc>
      </w:tr>
      <w:tr w:rsidR="00000000"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1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2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c"/>
            </w:pPr>
            <w:r>
              <w:t>3</w:t>
            </w:r>
          </w:p>
        </w:tc>
      </w:tr>
      <w:tr w:rsidR="00000000"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Документ, удостоверяющий личность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сведения о документах, удостоверяющих личность, уполномоченный орган получает из соответствующих государственных информационных систем через шлюз «электронного правительства»</w:t>
            </w:r>
          </w:p>
        </w:tc>
      </w:tr>
      <w:tr w:rsidR="00000000"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Уведомление о регистрации индивидуальн</w:t>
            </w:r>
            <w:r>
              <w:t>ого предпринимателя**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«электронного правительства»</w:t>
            </w:r>
          </w:p>
        </w:tc>
      </w:tr>
      <w:tr w:rsidR="00000000"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Документ с образцами подписи, оттиск печати (при наличии)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либо копия, сверенная с оригиналом/электронный формат с применением ЭЦП</w:t>
            </w:r>
          </w:p>
        </w:tc>
      </w:tr>
      <w:tr w:rsidR="00000000"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Согласие предпринимателя/гаранта на представление информации в кредитное бюро и получение кредитного отчета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представляется на имя финансового агентства/электронный формат с применением ЭЦП</w:t>
            </w:r>
          </w:p>
        </w:tc>
      </w:tr>
      <w:tr w:rsidR="00000000"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Согласие предпринимателя/гаранта на сбор и обработку персональных данных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представляется на имя финансового агентства/электронный формат с применением ЭЦП</w:t>
            </w:r>
          </w:p>
        </w:tc>
      </w:tr>
    </w:tbl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>2. В случае, если эмитент является юридическим лицом, зарегистрированным в соответствии с законодательством Республики Казахстан:</w:t>
      </w:r>
    </w:p>
    <w:p w:rsidR="00000000" w:rsidRDefault="008D6670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45"/>
        <w:gridCol w:w="4786"/>
      </w:tblGrid>
      <w:tr w:rsidR="00000000"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№ п/п</w:t>
            </w:r>
          </w:p>
        </w:tc>
        <w:tc>
          <w:tcPr>
            <w:tcW w:w="2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Наименование документа</w:t>
            </w:r>
          </w:p>
        </w:tc>
        <w:tc>
          <w:tcPr>
            <w:tcW w:w="2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Форма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3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Устав, изменения и дополнения к нему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копия, сверенная с оригиналом/электронный формат с применением ЭЦП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Свидетельство/справка о государственной регистрации/перерегистрации юридического лица**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сведения о государственной регистрации (перерегистрации) юридического лица уполномоченный орган получает из соответствующих государственных информационных систем через шлюз «электронного правительства»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Решение уполномоченного органа о назначении пе</w:t>
            </w:r>
            <w:r>
              <w:t>рвого руководителя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либо копия, сверенная с оригиналом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Документ, удостоверяющий личность лица, уполномоченного на подписание документов от имени предпринимателя в банке и финансовом агентстве, а также документы, подтверждающие его полномочия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сведения о документах, удостоверяющих личность, уполномоченный орган</w:t>
            </w:r>
            <w:r>
              <w:t xml:space="preserve"> получает из соответствующих государственных информационных систем через шлюз «электронного правительства»/электронный формат с применением ЭЦП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Решение уполномоченного органа, принявшего решение о привлечении гарантии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по форме, утвержденной финансовым агентством/электронный формат с применением ЭЦП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Решение уполномоченного органа фондовой биржи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по форме, утвержденной фондовой биржей/электронный формат с применением ЭЦП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Документ с образцами подписей первого руководителя, главного бухгалтера и оттиска печати предпринимателя (при наличии)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копия, сверенная с оригиналом /электронный формат с применением ЭЦП</w:t>
            </w:r>
          </w:p>
        </w:tc>
      </w:tr>
      <w:tr w:rsidR="00000000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Согласие предпринимателя/учредителя (ей)/гаранта на представление информации в кредитное бюро и получение кредитного отчета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D6670">
            <w:pPr>
              <w:pStyle w:val="pji"/>
              <w:spacing w:line="276" w:lineRule="auto"/>
            </w:pPr>
            <w:r>
              <w:t>оригинал представляется на имя финансового агентства/электронный формат с применением ЭЦП</w:t>
            </w:r>
          </w:p>
        </w:tc>
      </w:tr>
    </w:tbl>
    <w:p w:rsidR="00000000" w:rsidRDefault="008D6670">
      <w:pPr>
        <w:pStyle w:val="pj"/>
      </w:pPr>
      <w:r>
        <w:t> </w:t>
      </w:r>
    </w:p>
    <w:p w:rsidR="00000000" w:rsidRDefault="008D6670">
      <w:pPr>
        <w:pStyle w:val="pj"/>
      </w:pPr>
      <w:r>
        <w:t>Примечание:</w:t>
      </w:r>
    </w:p>
    <w:p w:rsidR="00000000" w:rsidRDefault="008D6670">
      <w:pPr>
        <w:pStyle w:val="pj"/>
      </w:pPr>
      <w:r>
        <w:t>** Сведения по субъекту мал</w:t>
      </w:r>
      <w:r>
        <w:t>ого и среднего предпринимательства, в том числе по свидетельству о государственной регистрации/перерегистрации юридического лица и уведомлению о регистрации индивидуального предпринимателя, категории субъекта предпринимательства, лицензии уполномоченный ор</w:t>
      </w:r>
      <w:r>
        <w:t>ган получает из соответствующих государственных информационных систем через шлюз «электронного правительства».</w:t>
      </w:r>
    </w:p>
    <w:p w:rsidR="00000000" w:rsidRDefault="008D6670">
      <w:pPr>
        <w:pStyle w:val="pj"/>
      </w:pPr>
      <w:r>
        <w:t>При получении государственной услуги через портал «электронного правительства» к заявлению прилагаются электронные копии документов, за исключени</w:t>
      </w:r>
      <w:r>
        <w:t>ем вышеуказанных сведений.</w:t>
      </w:r>
    </w:p>
    <w:p w:rsidR="00000000" w:rsidRDefault="008D6670">
      <w:pPr>
        <w:pStyle w:val="pj"/>
      </w:pPr>
      <w:r>
        <w:t>В случае представления документа, состоящего из нескольких страниц, такой документ прошивается и пронумеровывается либо скрепляется подписью уполномоченных лиц и печатью/штампом на каждом листе документа.</w:t>
      </w:r>
    </w:p>
    <w:p w:rsidR="00000000" w:rsidRDefault="008D6670">
      <w:pPr>
        <w:pStyle w:val="p"/>
      </w:pPr>
      <w: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70" w:rsidRDefault="008D6670" w:rsidP="008D6670">
      <w:r>
        <w:separator/>
      </w:r>
    </w:p>
  </w:endnote>
  <w:endnote w:type="continuationSeparator" w:id="0">
    <w:p w:rsidR="008D6670" w:rsidRDefault="008D6670" w:rsidP="008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0" w:rsidRDefault="008D66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0" w:rsidRDefault="008D66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0" w:rsidRDefault="008D66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70" w:rsidRDefault="008D6670" w:rsidP="008D6670">
      <w:r>
        <w:separator/>
      </w:r>
    </w:p>
  </w:footnote>
  <w:footnote w:type="continuationSeparator" w:id="0">
    <w:p w:rsidR="008D6670" w:rsidRDefault="008D6670" w:rsidP="008D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0" w:rsidRDefault="008D66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0" w:rsidRDefault="008D6670" w:rsidP="008D66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D6670" w:rsidRDefault="008D6670" w:rsidP="008D66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Правила гарантирования по облигациям, выпущенным субъектами предпринимательства в рамках национального проекта по развитию предпринимательства на 2021 – 2025 годы (утверждены постановлением Правительства Республики Казахстан от 31 декабря 2019 года № 1060) (с изменениями и дополнениями по состоянию на 17.02.2023 г.)</w:t>
    </w:r>
  </w:p>
  <w:p w:rsidR="008D6670" w:rsidRPr="008D6670" w:rsidRDefault="008D6670" w:rsidP="008D66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0" w:rsidRDefault="008D66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6670"/>
    <w:rsid w:val="008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D66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67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D6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67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D66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67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D6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67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429894" TargetMode="External"/><Relationship Id="rId13" Type="http://schemas.openxmlformats.org/officeDocument/2006/relationships/hyperlink" Target="http://online.zakon.kz/Document/?doc_id=37080295" TargetMode="External"/><Relationship Id="rId18" Type="http://schemas.openxmlformats.org/officeDocument/2006/relationships/hyperlink" Target="http://online.zakon.kz/Document/?doc_id=3708029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5815141" TargetMode="External"/><Relationship Id="rId12" Type="http://schemas.openxmlformats.org/officeDocument/2006/relationships/hyperlink" Target="http://online.zakon.kz/Document/?doc_id=38453279" TargetMode="External"/><Relationship Id="rId17" Type="http://schemas.openxmlformats.org/officeDocument/2006/relationships/hyperlink" Target="http://online.zakon.kz/Document/?doc_id=38453279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291431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500607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1041258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8259854" TargetMode="External"/><Relationship Id="rId19" Type="http://schemas.openxmlformats.org/officeDocument/2006/relationships/hyperlink" Target="http://online.zakon.kz/Document/?doc_id=1041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659352" TargetMode="External"/><Relationship Id="rId14" Type="http://schemas.openxmlformats.org/officeDocument/2006/relationships/hyperlink" Target="http://online.zakon.kz/Document/?doc_id=100606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6253</Words>
  <Characters>48437</Characters>
  <Application>Microsoft Office Word</Application>
  <DocSecurity>0</DocSecurity>
  <Lines>403</Lines>
  <Paragraphs>109</Paragraphs>
  <ScaleCrop>false</ScaleCrop>
  <Company/>
  <LinksUpToDate>false</LinksUpToDate>
  <CharactersWithSpaces>54581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гарантирования по облигациям, выпущенным субъектами предпринимательства в рамках национального проекта по развитию предпринимательства на 2021 – 2025 годы (утверждены постановлением Правительства Республики Казахстан от 31 декабря 2019 года № 1060) (с изменениями и дополнениями по состоянию на 17.02.2023 г.) (©Paragraph 2023)</dc:title>
  <dc:subject/>
  <dc:creator>Сергей М</dc:creator>
  <cp:keywords/>
  <dc:description/>
  <cp:lastModifiedBy>Сергей М</cp:lastModifiedBy>
  <cp:revision>2</cp:revision>
  <dcterms:created xsi:type="dcterms:W3CDTF">2023-02-16T18:05:00Z</dcterms:created>
  <dcterms:modified xsi:type="dcterms:W3CDTF">2023-02-16T18:05:00Z</dcterms:modified>
</cp:coreProperties>
</file>